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BA7D69" w14:textId="77777777" w:rsidR="00F02628" w:rsidRPr="002A0284" w:rsidRDefault="00F02628" w:rsidP="002A0284">
      <w:pPr>
        <w:pStyle w:val="Heading1"/>
        <w:spacing w:line="480" w:lineRule="auto"/>
        <w:rPr>
          <w:rFonts w:asciiTheme="minorHAnsi" w:hAnsiTheme="minorHAnsi" w:cstheme="minorHAnsi"/>
          <w:b/>
          <w:color w:val="auto"/>
          <w:sz w:val="30"/>
          <w:szCs w:val="30"/>
        </w:rPr>
      </w:pPr>
      <w:r w:rsidRPr="002A0284">
        <w:rPr>
          <w:rFonts w:asciiTheme="minorHAnsi" w:hAnsiTheme="minorHAnsi" w:cstheme="minorHAnsi"/>
          <w:b/>
          <w:color w:val="auto"/>
          <w:sz w:val="30"/>
          <w:szCs w:val="30"/>
        </w:rPr>
        <w:t>Settler colonialism and usurping Malay sovereignty in Singapore</w:t>
      </w:r>
    </w:p>
    <w:p w14:paraId="0F6A0462" w14:textId="3C0B667D" w:rsidR="00F02628" w:rsidRPr="002A0284" w:rsidRDefault="002A0284" w:rsidP="002A0284">
      <w:pPr>
        <w:spacing w:line="480" w:lineRule="auto"/>
        <w:rPr>
          <w:rFonts w:cstheme="minorHAnsi"/>
          <w:b/>
          <w:sz w:val="24"/>
          <w:szCs w:val="24"/>
        </w:rPr>
      </w:pPr>
      <w:r w:rsidRPr="002A0284">
        <w:rPr>
          <w:rFonts w:cstheme="minorHAnsi"/>
          <w:b/>
          <w:sz w:val="24"/>
          <w:szCs w:val="24"/>
        </w:rPr>
        <w:t xml:space="preserve">Gareth Knapman </w:t>
      </w:r>
    </w:p>
    <w:p w14:paraId="7136D1E8" w14:textId="77777777" w:rsidR="00F02628" w:rsidRPr="002A0284" w:rsidRDefault="00F02628" w:rsidP="002A0284">
      <w:pPr>
        <w:spacing w:line="480" w:lineRule="auto"/>
        <w:rPr>
          <w:rFonts w:cstheme="minorHAnsi"/>
          <w:sz w:val="24"/>
          <w:szCs w:val="24"/>
        </w:rPr>
      </w:pPr>
    </w:p>
    <w:p w14:paraId="5F1F94DC" w14:textId="14A11C63" w:rsidR="00F02628" w:rsidRPr="002A0284" w:rsidRDefault="005E7AC8" w:rsidP="002A0284">
      <w:pPr>
        <w:spacing w:line="480" w:lineRule="auto"/>
        <w:rPr>
          <w:rFonts w:cstheme="minorHAnsi"/>
          <w:sz w:val="24"/>
          <w:szCs w:val="24"/>
        </w:rPr>
      </w:pPr>
      <w:r>
        <w:rPr>
          <w:rFonts w:cstheme="minorHAnsi"/>
          <w:sz w:val="24"/>
          <w:szCs w:val="24"/>
        </w:rPr>
        <w:t xml:space="preserve">Although </w:t>
      </w:r>
      <w:r w:rsidR="00F02628" w:rsidRPr="002A0284">
        <w:rPr>
          <w:rFonts w:cstheme="minorHAnsi"/>
          <w:sz w:val="24"/>
          <w:szCs w:val="24"/>
        </w:rPr>
        <w:t xml:space="preserve">Singapore was a British settler colony in Southeast Asia, the </w:t>
      </w:r>
      <w:r w:rsidR="00144BCA">
        <w:rPr>
          <w:rFonts w:cstheme="minorHAnsi"/>
          <w:sz w:val="24"/>
          <w:szCs w:val="24"/>
        </w:rPr>
        <w:t xml:space="preserve">vast majority of </w:t>
      </w:r>
      <w:r w:rsidR="00F02628" w:rsidRPr="002A0284">
        <w:rPr>
          <w:rFonts w:cstheme="minorHAnsi"/>
          <w:sz w:val="24"/>
          <w:szCs w:val="24"/>
        </w:rPr>
        <w:t>settlers were not European, but Asian. The origins of modern Singapore are traced back to a deal between Sultan Hussein Mua'zzam Shah ibni Mahmud Shah Alam (one of the heirs to the Sultanate of Johor)</w:t>
      </w:r>
      <w:r w:rsidR="000B1420" w:rsidRPr="002A0284">
        <w:rPr>
          <w:rFonts w:cstheme="minorHAnsi"/>
          <w:sz w:val="24"/>
          <w:szCs w:val="24"/>
        </w:rPr>
        <w:t xml:space="preserve">, </w:t>
      </w:r>
      <w:r w:rsidR="00F02628" w:rsidRPr="002A0284">
        <w:rPr>
          <w:rFonts w:cstheme="minorHAnsi"/>
          <w:color w:val="000000" w:themeColor="text1"/>
          <w:sz w:val="24"/>
          <w:szCs w:val="24"/>
          <w:lang w:val="en-GB"/>
        </w:rPr>
        <w:t>Temenggong, Daeng Abdul Rahman bin Tun Daeng Abdul Hamid (the Sultan’s chief of security)</w:t>
      </w:r>
      <w:r w:rsidR="000B1420" w:rsidRPr="002A0284">
        <w:rPr>
          <w:rFonts w:cstheme="minorHAnsi"/>
          <w:color w:val="000000" w:themeColor="text1"/>
          <w:sz w:val="24"/>
          <w:szCs w:val="24"/>
          <w:lang w:val="en-GB"/>
        </w:rPr>
        <w:t xml:space="preserve"> and the British East India Company (EIC)</w:t>
      </w:r>
      <w:r w:rsidR="00F02628" w:rsidRPr="002A0284">
        <w:rPr>
          <w:rFonts w:cstheme="minorHAnsi"/>
          <w:color w:val="000000" w:themeColor="text1"/>
          <w:sz w:val="24"/>
          <w:szCs w:val="24"/>
          <w:lang w:val="en-GB"/>
        </w:rPr>
        <w:t xml:space="preserve">. The </w:t>
      </w:r>
      <w:r w:rsidR="000B1420" w:rsidRPr="002A0284">
        <w:rPr>
          <w:rFonts w:cstheme="minorHAnsi"/>
          <w:color w:val="000000" w:themeColor="text1"/>
          <w:sz w:val="24"/>
          <w:szCs w:val="24"/>
          <w:lang w:val="en-GB"/>
        </w:rPr>
        <w:t>EIC</w:t>
      </w:r>
      <w:r w:rsidR="00F02628" w:rsidRPr="002A0284">
        <w:rPr>
          <w:rFonts w:cstheme="minorHAnsi"/>
          <w:color w:val="000000" w:themeColor="text1"/>
          <w:sz w:val="24"/>
          <w:szCs w:val="24"/>
          <w:lang w:val="en-GB"/>
        </w:rPr>
        <w:t xml:space="preserve"> </w:t>
      </w:r>
      <w:r>
        <w:rPr>
          <w:rFonts w:cstheme="minorHAnsi"/>
          <w:color w:val="000000" w:themeColor="text1"/>
          <w:sz w:val="24"/>
          <w:szCs w:val="24"/>
          <w:lang w:val="en-GB"/>
        </w:rPr>
        <w:t xml:space="preserve">was </w:t>
      </w:r>
      <w:r w:rsidR="00F02628" w:rsidRPr="002A0284">
        <w:rPr>
          <w:rFonts w:cstheme="minorHAnsi"/>
          <w:sz w:val="24"/>
          <w:szCs w:val="24"/>
        </w:rPr>
        <w:t>represented by Thomas Stamford Raffles (Lieutenant-Governor of Bencoolen, in Sumatra) and William Farquhar (the former resident of Malacca). The deal vested sovereignty of Singapore with the Malays</w:t>
      </w:r>
      <w:r w:rsidR="00C83CCF">
        <w:rPr>
          <w:rFonts w:cstheme="minorHAnsi"/>
          <w:sz w:val="24"/>
          <w:szCs w:val="24"/>
        </w:rPr>
        <w:t>,</w:t>
      </w:r>
      <w:r w:rsidR="00F02628" w:rsidRPr="002A0284">
        <w:rPr>
          <w:rFonts w:cstheme="minorHAnsi"/>
          <w:sz w:val="24"/>
          <w:szCs w:val="24"/>
        </w:rPr>
        <w:t xml:space="preserve"> but gave the management of the settlement to the British. </w:t>
      </w:r>
    </w:p>
    <w:p w14:paraId="363450DF" w14:textId="0F6265FA" w:rsidR="00F02628" w:rsidRPr="002A0284" w:rsidRDefault="00F02628" w:rsidP="002A0284">
      <w:pPr>
        <w:spacing w:line="480" w:lineRule="auto"/>
        <w:rPr>
          <w:rFonts w:cstheme="minorHAnsi"/>
          <w:sz w:val="24"/>
          <w:szCs w:val="24"/>
        </w:rPr>
      </w:pPr>
      <w:r w:rsidRPr="002A0284">
        <w:rPr>
          <w:rFonts w:cstheme="minorHAnsi"/>
          <w:sz w:val="24"/>
          <w:szCs w:val="24"/>
        </w:rPr>
        <w:t xml:space="preserve">Not long after the colony was founded, the British colonial government exerted </w:t>
      </w:r>
      <w:r w:rsidRPr="002A0284">
        <w:rPr>
          <w:rFonts w:cstheme="minorHAnsi"/>
          <w:i/>
          <w:sz w:val="24"/>
          <w:szCs w:val="24"/>
        </w:rPr>
        <w:t>de facto</w:t>
      </w:r>
      <w:r w:rsidRPr="002A0284">
        <w:rPr>
          <w:rFonts w:cstheme="minorHAnsi"/>
          <w:sz w:val="24"/>
          <w:szCs w:val="24"/>
        </w:rPr>
        <w:t xml:space="preserve"> sovereignty (</w:t>
      </w:r>
      <w:r w:rsidRPr="002A0284">
        <w:rPr>
          <w:rFonts w:cstheme="minorHAnsi"/>
          <w:sz w:val="24"/>
          <w:szCs w:val="24"/>
        </w:rPr>
        <w:softHyphen/>
        <w:t xml:space="preserve">sovereignty in practice) over the territory. The British worked to </w:t>
      </w:r>
      <w:r w:rsidR="006966F9">
        <w:rPr>
          <w:rFonts w:cstheme="minorHAnsi"/>
          <w:sz w:val="24"/>
          <w:szCs w:val="24"/>
        </w:rPr>
        <w:t>transform the Malays from being indigenous traditional owners, in the form of ‘followers’ of the Sultan and Temenggong to being subjects of the colonial state. The methods the British used were a mixture of alienation and authoritive assimilation</w:t>
      </w:r>
      <w:r w:rsidRPr="002A0284">
        <w:rPr>
          <w:rFonts w:cstheme="minorHAnsi"/>
          <w:sz w:val="24"/>
          <w:szCs w:val="24"/>
        </w:rPr>
        <w:t xml:space="preserve">, </w:t>
      </w:r>
      <w:r w:rsidR="006966F9">
        <w:rPr>
          <w:rFonts w:cstheme="minorHAnsi"/>
          <w:sz w:val="24"/>
          <w:szCs w:val="24"/>
        </w:rPr>
        <w:t xml:space="preserve">but all methods worked to end effective Malay governance </w:t>
      </w:r>
      <w:r w:rsidRPr="002A0284">
        <w:rPr>
          <w:rFonts w:cstheme="minorHAnsi"/>
          <w:sz w:val="24"/>
          <w:szCs w:val="24"/>
        </w:rPr>
        <w:t xml:space="preserve">within the settlement. By 1823, the </w:t>
      </w:r>
      <w:r w:rsidR="00144BCA">
        <w:rPr>
          <w:rFonts w:cstheme="minorHAnsi"/>
          <w:sz w:val="24"/>
          <w:szCs w:val="24"/>
        </w:rPr>
        <w:t>EIC</w:t>
      </w:r>
      <w:r w:rsidRPr="002A0284">
        <w:rPr>
          <w:rFonts w:cstheme="minorHAnsi"/>
          <w:sz w:val="24"/>
          <w:szCs w:val="24"/>
        </w:rPr>
        <w:t xml:space="preserve"> </w:t>
      </w:r>
      <w:r w:rsidR="00144BCA">
        <w:rPr>
          <w:rFonts w:cstheme="minorHAnsi"/>
          <w:sz w:val="24"/>
          <w:szCs w:val="24"/>
        </w:rPr>
        <w:t>gained</w:t>
      </w:r>
      <w:r w:rsidRPr="002A0284">
        <w:rPr>
          <w:rFonts w:cstheme="minorHAnsi"/>
          <w:sz w:val="24"/>
          <w:szCs w:val="24"/>
        </w:rPr>
        <w:t xml:space="preserve"> </w:t>
      </w:r>
      <w:r w:rsidRPr="002A0284">
        <w:rPr>
          <w:rFonts w:cstheme="minorHAnsi"/>
          <w:i/>
          <w:sz w:val="24"/>
          <w:szCs w:val="24"/>
        </w:rPr>
        <w:t>de jure</w:t>
      </w:r>
      <w:r w:rsidRPr="002A0284">
        <w:rPr>
          <w:rFonts w:cstheme="minorHAnsi"/>
          <w:sz w:val="24"/>
          <w:szCs w:val="24"/>
        </w:rPr>
        <w:t xml:space="preserve"> sovereignty (sovereignty by law and right) over Singapore</w:t>
      </w:r>
      <w:r w:rsidR="000B1420" w:rsidRPr="002A0284">
        <w:rPr>
          <w:rFonts w:cstheme="minorHAnsi"/>
          <w:sz w:val="24"/>
          <w:szCs w:val="24"/>
        </w:rPr>
        <w:t xml:space="preserve"> by </w:t>
      </w:r>
      <w:r w:rsidR="0043258E" w:rsidRPr="002A0284">
        <w:rPr>
          <w:rFonts w:cstheme="minorHAnsi"/>
          <w:sz w:val="24"/>
          <w:szCs w:val="24"/>
        </w:rPr>
        <w:t>negotiating</w:t>
      </w:r>
      <w:r w:rsidR="000B1420" w:rsidRPr="002A0284">
        <w:rPr>
          <w:rFonts w:cstheme="minorHAnsi"/>
          <w:sz w:val="24"/>
          <w:szCs w:val="24"/>
        </w:rPr>
        <w:t xml:space="preserve"> a new treaty</w:t>
      </w:r>
      <w:r w:rsidR="00144BCA">
        <w:rPr>
          <w:rFonts w:cstheme="minorHAnsi"/>
          <w:sz w:val="24"/>
          <w:szCs w:val="24"/>
        </w:rPr>
        <w:t xml:space="preserve"> with the Sultan and Temenggong, both of whom became </w:t>
      </w:r>
      <w:r w:rsidRPr="002A0284">
        <w:rPr>
          <w:rFonts w:cstheme="minorHAnsi"/>
          <w:sz w:val="24"/>
          <w:szCs w:val="24"/>
        </w:rPr>
        <w:t xml:space="preserve">mere pensioners of the </w:t>
      </w:r>
      <w:r w:rsidR="000B1420" w:rsidRPr="002A0284">
        <w:rPr>
          <w:rFonts w:cstheme="minorHAnsi"/>
          <w:sz w:val="24"/>
          <w:szCs w:val="24"/>
        </w:rPr>
        <w:t>EIC</w:t>
      </w:r>
      <w:r w:rsidR="005E7AC8">
        <w:rPr>
          <w:rFonts w:cstheme="minorHAnsi"/>
          <w:sz w:val="24"/>
          <w:szCs w:val="24"/>
        </w:rPr>
        <w:t xml:space="preserve"> and lost</w:t>
      </w:r>
      <w:r w:rsidR="000B1420" w:rsidRPr="002A0284">
        <w:rPr>
          <w:rFonts w:cstheme="minorHAnsi"/>
          <w:sz w:val="24"/>
          <w:szCs w:val="24"/>
        </w:rPr>
        <w:t xml:space="preserve"> their sovereign status </w:t>
      </w:r>
      <w:r w:rsidR="006966F9">
        <w:rPr>
          <w:rFonts w:cstheme="minorHAnsi"/>
          <w:sz w:val="24"/>
          <w:szCs w:val="24"/>
        </w:rPr>
        <w:t>of</w:t>
      </w:r>
      <w:r w:rsidR="000B1420" w:rsidRPr="002A0284">
        <w:rPr>
          <w:rFonts w:cstheme="minorHAnsi"/>
          <w:sz w:val="24"/>
          <w:szCs w:val="24"/>
        </w:rPr>
        <w:t xml:space="preserve"> Singapore</w:t>
      </w:r>
      <w:r w:rsidRPr="002A0284">
        <w:rPr>
          <w:rFonts w:cstheme="minorHAnsi"/>
          <w:sz w:val="24"/>
          <w:szCs w:val="24"/>
        </w:rPr>
        <w:t xml:space="preserve">. </w:t>
      </w:r>
    </w:p>
    <w:p w14:paraId="100F4F76" w14:textId="40C0C233"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In his 1975 account</w:t>
      </w:r>
      <w:r w:rsidR="000B1420" w:rsidRPr="002A0284">
        <w:rPr>
          <w:rFonts w:cstheme="minorHAnsi"/>
          <w:color w:val="000000" w:themeColor="text1"/>
          <w:sz w:val="24"/>
          <w:szCs w:val="24"/>
          <w:lang w:val="en-GB"/>
        </w:rPr>
        <w:t>,</w:t>
      </w:r>
      <w:r w:rsidRPr="002A0284">
        <w:rPr>
          <w:rFonts w:cstheme="minorHAnsi"/>
          <w:color w:val="000000" w:themeColor="text1"/>
          <w:sz w:val="24"/>
          <w:szCs w:val="24"/>
          <w:lang w:val="en-GB"/>
        </w:rPr>
        <w:t xml:space="preserve"> C.H. Wake captured the political struggle between the British on the one hand and the Sultan and his Temenggong on the other.</w:t>
      </w:r>
      <w:r w:rsidRPr="002A0284">
        <w:rPr>
          <w:rStyle w:val="EndnoteReference"/>
          <w:rFonts w:cstheme="minorHAnsi"/>
          <w:color w:val="000000" w:themeColor="text1"/>
          <w:sz w:val="24"/>
          <w:szCs w:val="24"/>
          <w:lang w:val="en-GB"/>
        </w:rPr>
        <w:endnoteReference w:id="1"/>
      </w:r>
      <w:r w:rsidRPr="002A0284">
        <w:rPr>
          <w:rFonts w:cstheme="minorHAnsi"/>
          <w:color w:val="000000" w:themeColor="text1"/>
          <w:sz w:val="24"/>
          <w:szCs w:val="24"/>
          <w:lang w:val="en-GB"/>
        </w:rPr>
        <w:t xml:space="preserve"> In this account, Wake focused </w:t>
      </w:r>
      <w:r w:rsidRPr="002A0284">
        <w:rPr>
          <w:rFonts w:cstheme="minorHAnsi"/>
          <w:color w:val="000000" w:themeColor="text1"/>
          <w:sz w:val="24"/>
          <w:szCs w:val="24"/>
          <w:lang w:val="en-GB"/>
        </w:rPr>
        <w:lastRenderedPageBreak/>
        <w:t xml:space="preserve">on the agency of the British officials and the Malay nobles and did not place the political struggle in the wider context of settler demands in Singapore. </w:t>
      </w:r>
      <w:r w:rsidR="000B1420" w:rsidRPr="002A0284">
        <w:rPr>
          <w:rFonts w:cstheme="minorHAnsi"/>
          <w:color w:val="000000" w:themeColor="text1"/>
          <w:sz w:val="24"/>
          <w:szCs w:val="24"/>
          <w:lang w:val="en-GB"/>
        </w:rPr>
        <w:t>T</w:t>
      </w:r>
      <w:r w:rsidRPr="002A0284">
        <w:rPr>
          <w:rFonts w:cstheme="minorHAnsi"/>
          <w:color w:val="000000" w:themeColor="text1"/>
          <w:sz w:val="24"/>
          <w:szCs w:val="24"/>
          <w:lang w:val="en-GB"/>
        </w:rPr>
        <w:t>hese settler demands</w:t>
      </w:r>
      <w:r w:rsidR="006966F9">
        <w:rPr>
          <w:rFonts w:cstheme="minorHAnsi"/>
          <w:color w:val="000000" w:themeColor="text1"/>
          <w:sz w:val="24"/>
          <w:szCs w:val="24"/>
          <w:lang w:val="en-GB"/>
        </w:rPr>
        <w:t xml:space="preserve"> </w:t>
      </w:r>
      <w:r w:rsidR="006966F9" w:rsidRPr="006966F9">
        <w:rPr>
          <w:rFonts w:cstheme="minorHAnsi"/>
          <w:color w:val="000000" w:themeColor="text1"/>
          <w:sz w:val="24"/>
          <w:szCs w:val="24"/>
          <w:lang w:val="en-GB"/>
        </w:rPr>
        <w:t>can be regarded as urging the</w:t>
      </w:r>
      <w:r w:rsidRPr="002A0284">
        <w:rPr>
          <w:rFonts w:cstheme="minorHAnsi"/>
          <w:color w:val="000000" w:themeColor="text1"/>
          <w:sz w:val="24"/>
          <w:szCs w:val="24"/>
          <w:lang w:val="en-GB"/>
        </w:rPr>
        <w:t xml:space="preserve"> British officials down a pathway of confrontation with the Malays. This </w:t>
      </w:r>
      <w:r w:rsidR="00144BCA">
        <w:rPr>
          <w:rFonts w:cstheme="minorHAnsi"/>
          <w:color w:val="000000" w:themeColor="text1"/>
          <w:sz w:val="24"/>
          <w:szCs w:val="24"/>
          <w:lang w:val="en-GB"/>
        </w:rPr>
        <w:t>article</w:t>
      </w:r>
      <w:r w:rsidRPr="002A0284">
        <w:rPr>
          <w:rFonts w:cstheme="minorHAnsi"/>
          <w:color w:val="000000" w:themeColor="text1"/>
          <w:sz w:val="24"/>
          <w:szCs w:val="24"/>
          <w:lang w:val="en-GB"/>
        </w:rPr>
        <w:t xml:space="preserve"> uses a Setter-Indigenous </w:t>
      </w:r>
      <w:r w:rsidR="006966F9">
        <w:rPr>
          <w:rFonts w:cstheme="minorHAnsi"/>
          <w:color w:val="000000" w:themeColor="text1"/>
          <w:sz w:val="24"/>
          <w:szCs w:val="24"/>
          <w:lang w:val="en-GB"/>
        </w:rPr>
        <w:t>paradigm</w:t>
      </w:r>
      <w:r w:rsidR="006966F9" w:rsidRPr="002A0284">
        <w:rPr>
          <w:rFonts w:cstheme="minorHAnsi"/>
          <w:color w:val="000000" w:themeColor="text1"/>
          <w:sz w:val="24"/>
          <w:szCs w:val="24"/>
          <w:lang w:val="en-GB"/>
        </w:rPr>
        <w:t xml:space="preserve"> </w:t>
      </w:r>
      <w:r w:rsidRPr="002A0284">
        <w:rPr>
          <w:rFonts w:cstheme="minorHAnsi"/>
          <w:color w:val="000000" w:themeColor="text1"/>
          <w:sz w:val="24"/>
          <w:szCs w:val="24"/>
          <w:lang w:val="en-GB"/>
        </w:rPr>
        <w:t>to reconsider the creation of Singapore. Understanding the transfer of sovereignty as a Settler-Indigenous interaction</w:t>
      </w:r>
      <w:r w:rsidR="00C83CCF">
        <w:rPr>
          <w:rFonts w:cstheme="minorHAnsi"/>
          <w:color w:val="000000" w:themeColor="text1"/>
          <w:sz w:val="24"/>
          <w:szCs w:val="24"/>
          <w:lang w:val="en-GB"/>
        </w:rPr>
        <w:t>,</w:t>
      </w:r>
      <w:r w:rsidRPr="002A0284">
        <w:rPr>
          <w:rFonts w:cstheme="minorHAnsi"/>
          <w:color w:val="000000" w:themeColor="text1"/>
          <w:sz w:val="24"/>
          <w:szCs w:val="24"/>
          <w:lang w:val="en-GB"/>
        </w:rPr>
        <w:t xml:space="preserve"> means a focus on the political mechanism by which the land was occupied or taken by new settlers from the previous inhabitants, which could be considered Indigenous</w:t>
      </w:r>
      <w:r w:rsidR="00144BCA">
        <w:rPr>
          <w:rFonts w:cstheme="minorHAnsi"/>
          <w:color w:val="000000" w:themeColor="text1"/>
          <w:sz w:val="24"/>
          <w:szCs w:val="24"/>
          <w:lang w:val="en-GB"/>
        </w:rPr>
        <w:t xml:space="preserve"> or ‘traditional owners’</w:t>
      </w:r>
      <w:r w:rsidRPr="002A0284">
        <w:rPr>
          <w:rFonts w:cstheme="minorHAnsi"/>
          <w:color w:val="000000" w:themeColor="text1"/>
          <w:sz w:val="24"/>
          <w:szCs w:val="24"/>
          <w:lang w:val="en-GB"/>
        </w:rPr>
        <w:t xml:space="preserve">. </w:t>
      </w:r>
    </w:p>
    <w:p w14:paraId="36680A2E" w14:textId="691888B8" w:rsidR="00F02628" w:rsidRPr="002A0284" w:rsidRDefault="006966F9" w:rsidP="002A0284">
      <w:pPr>
        <w:spacing w:line="480" w:lineRule="auto"/>
        <w:rPr>
          <w:rFonts w:cstheme="minorHAnsi"/>
          <w:color w:val="000000" w:themeColor="text1"/>
          <w:sz w:val="24"/>
          <w:szCs w:val="24"/>
          <w:lang w:val="en-GB"/>
        </w:rPr>
      </w:pPr>
      <w:r w:rsidRPr="006966F9">
        <w:rPr>
          <w:rFonts w:cstheme="minorHAnsi"/>
          <w:color w:val="000000" w:themeColor="text1"/>
          <w:sz w:val="24"/>
          <w:szCs w:val="24"/>
          <w:lang w:val="en-GB"/>
        </w:rPr>
        <w:t>There is a long history of settler colonialism being regarded as</w:t>
      </w:r>
      <w:r w:rsidRPr="006966F9" w:rsidDel="006966F9">
        <w:rPr>
          <w:rFonts w:cstheme="minorHAnsi"/>
          <w:color w:val="000000" w:themeColor="text1"/>
          <w:sz w:val="24"/>
          <w:szCs w:val="24"/>
          <w:lang w:val="en-GB"/>
        </w:rPr>
        <w:t xml:space="preserve"> </w:t>
      </w:r>
      <w:r w:rsidR="00F02628" w:rsidRPr="002A0284">
        <w:rPr>
          <w:rFonts w:cstheme="minorHAnsi"/>
          <w:color w:val="000000" w:themeColor="text1"/>
          <w:sz w:val="24"/>
          <w:szCs w:val="24"/>
          <w:lang w:val="en-GB"/>
        </w:rPr>
        <w:t>a distinct form of colonial relationship</w:t>
      </w:r>
      <w:r w:rsidR="007E1436">
        <w:rPr>
          <w:rFonts w:cstheme="minorHAnsi"/>
          <w:color w:val="000000" w:themeColor="text1"/>
          <w:sz w:val="24"/>
          <w:szCs w:val="24"/>
          <w:lang w:val="en-GB"/>
        </w:rPr>
        <w:t xml:space="preserve"> that is</w:t>
      </w:r>
      <w:r w:rsidR="00AD2584">
        <w:rPr>
          <w:rFonts w:cstheme="minorHAnsi"/>
          <w:color w:val="000000" w:themeColor="text1"/>
          <w:sz w:val="24"/>
          <w:szCs w:val="24"/>
          <w:lang w:val="en-GB"/>
        </w:rPr>
        <w:t xml:space="preserve"> different from dominate paradigm of colonialism</w:t>
      </w:r>
      <w:r w:rsidR="00F02628" w:rsidRPr="002A0284">
        <w:rPr>
          <w:rFonts w:cstheme="minorHAnsi"/>
          <w:color w:val="000000" w:themeColor="text1"/>
          <w:sz w:val="24"/>
          <w:szCs w:val="24"/>
          <w:lang w:val="en-GB"/>
        </w:rPr>
        <w:t xml:space="preserve">. </w:t>
      </w:r>
      <w:r w:rsidR="00C159FF">
        <w:rPr>
          <w:rFonts w:cstheme="minorHAnsi"/>
          <w:color w:val="000000" w:themeColor="text1"/>
          <w:sz w:val="24"/>
          <w:szCs w:val="24"/>
          <w:lang w:val="en-GB"/>
        </w:rPr>
        <w:t xml:space="preserve">For example, as early as </w:t>
      </w:r>
      <w:r w:rsidR="00F02628" w:rsidRPr="002A0284">
        <w:rPr>
          <w:rFonts w:cstheme="minorHAnsi"/>
          <w:color w:val="000000" w:themeColor="text1"/>
          <w:sz w:val="24"/>
          <w:szCs w:val="24"/>
          <w:lang w:val="en-GB"/>
        </w:rPr>
        <w:t xml:space="preserve">1902, </w:t>
      </w:r>
      <w:r w:rsidR="00C159FF">
        <w:rPr>
          <w:rFonts w:cstheme="minorHAnsi"/>
          <w:color w:val="000000" w:themeColor="text1"/>
          <w:sz w:val="24"/>
          <w:szCs w:val="24"/>
          <w:lang w:val="en-GB"/>
        </w:rPr>
        <w:t xml:space="preserve">when European colonialism was at its height, </w:t>
      </w:r>
      <w:r w:rsidR="00F02628" w:rsidRPr="002A0284">
        <w:rPr>
          <w:rFonts w:cstheme="minorHAnsi"/>
          <w:color w:val="000000" w:themeColor="text1"/>
          <w:sz w:val="24"/>
          <w:szCs w:val="24"/>
          <w:lang w:val="en-GB"/>
        </w:rPr>
        <w:t>J.</w:t>
      </w:r>
      <w:r w:rsidR="0080628D">
        <w:rPr>
          <w:rFonts w:cstheme="minorHAnsi"/>
          <w:color w:val="000000" w:themeColor="text1"/>
          <w:sz w:val="24"/>
          <w:szCs w:val="24"/>
          <w:lang w:val="en-GB"/>
        </w:rPr>
        <w:t xml:space="preserve"> </w:t>
      </w:r>
      <w:r w:rsidR="00F02628" w:rsidRPr="002A0284">
        <w:rPr>
          <w:rFonts w:cstheme="minorHAnsi"/>
          <w:color w:val="000000" w:themeColor="text1"/>
          <w:sz w:val="24"/>
          <w:szCs w:val="24"/>
          <w:lang w:val="en-GB"/>
        </w:rPr>
        <w:t>A Hobson identified settler colonialism as ‘old imperialism’ as compared to the ‘new’ economic imperialism of his own age, in which Europeans colonised the tropical and equatorial areas of Asia and Africa which were unsuitable for European migration.</w:t>
      </w:r>
      <w:r w:rsidR="00F02628" w:rsidRPr="002A0284">
        <w:rPr>
          <w:rStyle w:val="EndnoteReference"/>
          <w:rFonts w:cstheme="minorHAnsi"/>
          <w:color w:val="000000" w:themeColor="text1"/>
          <w:sz w:val="24"/>
          <w:szCs w:val="24"/>
          <w:lang w:val="en-GB"/>
        </w:rPr>
        <w:endnoteReference w:id="2"/>
      </w:r>
      <w:r w:rsidR="00F02628" w:rsidRPr="002A0284">
        <w:rPr>
          <w:rFonts w:cstheme="minorHAnsi"/>
          <w:color w:val="000000" w:themeColor="text1"/>
          <w:sz w:val="24"/>
          <w:szCs w:val="24"/>
          <w:lang w:val="en-GB"/>
        </w:rPr>
        <w:t xml:space="preserve"> This division between old and new imperialism has been a lasting one within the historiography of colonialism.</w:t>
      </w:r>
      <w:r w:rsidR="00F02628" w:rsidRPr="002A0284">
        <w:rPr>
          <w:rStyle w:val="EndnoteReference"/>
          <w:rFonts w:cstheme="minorHAnsi"/>
          <w:color w:val="000000" w:themeColor="text1"/>
          <w:sz w:val="24"/>
          <w:szCs w:val="24"/>
          <w:lang w:val="en-GB"/>
        </w:rPr>
        <w:endnoteReference w:id="3"/>
      </w:r>
      <w:r w:rsidR="00F02628" w:rsidRPr="002A0284">
        <w:rPr>
          <w:rFonts w:cstheme="minorHAnsi"/>
          <w:color w:val="000000" w:themeColor="text1"/>
          <w:sz w:val="24"/>
          <w:szCs w:val="24"/>
          <w:lang w:val="en-GB"/>
        </w:rPr>
        <w:t xml:space="preserve"> Settler colonialism is often associated with white Europeans settling the temperate regions of North America, Australia and South America</w:t>
      </w:r>
      <w:r w:rsidR="00F02628" w:rsidRPr="002A0284">
        <w:rPr>
          <w:rStyle w:val="EndnoteReference"/>
          <w:rFonts w:cstheme="minorHAnsi"/>
          <w:color w:val="000000" w:themeColor="text1"/>
          <w:sz w:val="24"/>
          <w:szCs w:val="24"/>
          <w:lang w:val="en-GB"/>
        </w:rPr>
        <w:endnoteReference w:id="4"/>
      </w:r>
      <w:r w:rsidR="00F02628" w:rsidRPr="002A0284">
        <w:rPr>
          <w:rFonts w:cstheme="minorHAnsi"/>
          <w:color w:val="000000" w:themeColor="text1"/>
          <w:sz w:val="24"/>
          <w:szCs w:val="24"/>
          <w:lang w:val="en-GB"/>
        </w:rPr>
        <w:t xml:space="preserve"> which was Hobson’s ‘old imperialism’. In comparison, the economic imperialism of post 1870 is associated with economic exploitation of the Asian and African labour forces in the tropics.</w:t>
      </w:r>
      <w:r w:rsidR="00F02628" w:rsidRPr="002A0284">
        <w:rPr>
          <w:rStyle w:val="EndnoteReference"/>
          <w:rFonts w:cstheme="minorHAnsi"/>
          <w:color w:val="000000" w:themeColor="text1"/>
          <w:sz w:val="24"/>
          <w:szCs w:val="24"/>
          <w:lang w:val="en-GB"/>
        </w:rPr>
        <w:endnoteReference w:id="5"/>
      </w:r>
      <w:r w:rsidR="00F02628" w:rsidRPr="002A0284">
        <w:rPr>
          <w:rFonts w:cstheme="minorHAnsi"/>
          <w:color w:val="000000" w:themeColor="text1"/>
          <w:sz w:val="24"/>
          <w:szCs w:val="24"/>
          <w:lang w:val="en-GB"/>
        </w:rPr>
        <w:t xml:space="preserve"> </w:t>
      </w:r>
    </w:p>
    <w:p w14:paraId="505B55E9" w14:textId="77777777" w:rsidR="00F02628" w:rsidRPr="002A0284" w:rsidRDefault="00F02628" w:rsidP="002A0284">
      <w:pPr>
        <w:spacing w:line="480" w:lineRule="auto"/>
        <w:rPr>
          <w:rFonts w:cstheme="minorHAnsi"/>
          <w:color w:val="000000" w:themeColor="text1"/>
          <w:sz w:val="24"/>
          <w:szCs w:val="24"/>
          <w:lang w:val="en-GB"/>
        </w:rPr>
      </w:pPr>
    </w:p>
    <w:p w14:paraId="5AFBA542" w14:textId="1B25CE04"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The settler narrative of colonisation is </w:t>
      </w:r>
      <w:r w:rsidR="00CE778E">
        <w:rPr>
          <w:rFonts w:cstheme="minorHAnsi"/>
          <w:color w:val="000000" w:themeColor="text1"/>
          <w:sz w:val="24"/>
          <w:szCs w:val="24"/>
          <w:lang w:val="en-GB"/>
        </w:rPr>
        <w:t>one</w:t>
      </w:r>
      <w:r w:rsidRPr="002A0284">
        <w:rPr>
          <w:rFonts w:cstheme="minorHAnsi"/>
          <w:color w:val="000000" w:themeColor="text1"/>
          <w:sz w:val="24"/>
          <w:szCs w:val="24"/>
          <w:lang w:val="en-GB"/>
        </w:rPr>
        <w:t xml:space="preserve"> of invasion and the supplanting of one people </w:t>
      </w:r>
      <w:r w:rsidR="00CE778E">
        <w:rPr>
          <w:rFonts w:cstheme="minorHAnsi"/>
          <w:color w:val="000000" w:themeColor="text1"/>
          <w:sz w:val="24"/>
          <w:szCs w:val="24"/>
          <w:lang w:val="en-GB"/>
        </w:rPr>
        <w:t xml:space="preserve">by </w:t>
      </w:r>
      <w:r w:rsidRPr="002A0284">
        <w:rPr>
          <w:rFonts w:cstheme="minorHAnsi"/>
          <w:color w:val="000000" w:themeColor="text1"/>
          <w:sz w:val="24"/>
          <w:szCs w:val="24"/>
          <w:lang w:val="en-GB"/>
        </w:rPr>
        <w:t xml:space="preserve"> another. In Australia, the Americas and Southern Africa, the settler invasion narrative consisted of Europeans claiming the territories </w:t>
      </w:r>
      <w:r w:rsidR="0013687D">
        <w:rPr>
          <w:rFonts w:cstheme="minorHAnsi"/>
          <w:color w:val="000000" w:themeColor="text1"/>
          <w:sz w:val="24"/>
          <w:szCs w:val="24"/>
          <w:lang w:val="en-GB"/>
        </w:rPr>
        <w:t>that</w:t>
      </w:r>
      <w:r w:rsidRPr="002A0284">
        <w:rPr>
          <w:rFonts w:cstheme="minorHAnsi"/>
          <w:color w:val="000000" w:themeColor="text1"/>
          <w:sz w:val="24"/>
          <w:szCs w:val="24"/>
          <w:lang w:val="en-GB"/>
        </w:rPr>
        <w:t xml:space="preserve"> </w:t>
      </w:r>
      <w:r w:rsidR="0013687D">
        <w:rPr>
          <w:rFonts w:cstheme="minorHAnsi"/>
          <w:color w:val="000000" w:themeColor="text1"/>
          <w:sz w:val="24"/>
          <w:szCs w:val="24"/>
          <w:lang w:val="en-GB"/>
        </w:rPr>
        <w:t>‘</w:t>
      </w:r>
      <w:r w:rsidRPr="002A0284">
        <w:rPr>
          <w:rFonts w:cstheme="minorHAnsi"/>
          <w:color w:val="000000" w:themeColor="text1"/>
          <w:sz w:val="24"/>
          <w:szCs w:val="24"/>
          <w:lang w:val="en-GB"/>
        </w:rPr>
        <w:t>appeared</w:t>
      </w:r>
      <w:r w:rsidR="0013687D">
        <w:rPr>
          <w:rFonts w:cstheme="minorHAnsi"/>
          <w:color w:val="000000" w:themeColor="text1"/>
          <w:sz w:val="24"/>
          <w:szCs w:val="24"/>
          <w:lang w:val="en-GB"/>
        </w:rPr>
        <w:t>’</w:t>
      </w:r>
      <w:r w:rsidRPr="002A0284">
        <w:rPr>
          <w:rFonts w:cstheme="minorHAnsi"/>
          <w:color w:val="000000" w:themeColor="text1"/>
          <w:sz w:val="24"/>
          <w:szCs w:val="24"/>
          <w:lang w:val="en-GB"/>
        </w:rPr>
        <w:t xml:space="preserve"> to the European</w:t>
      </w:r>
      <w:r w:rsidR="0013687D">
        <w:rPr>
          <w:rFonts w:cstheme="minorHAnsi"/>
          <w:color w:val="000000" w:themeColor="text1"/>
          <w:sz w:val="24"/>
          <w:szCs w:val="24"/>
          <w:lang w:val="en-GB"/>
        </w:rPr>
        <w:t>s</w:t>
      </w:r>
      <w:r w:rsidRPr="002A0284">
        <w:rPr>
          <w:rFonts w:cstheme="minorHAnsi"/>
          <w:color w:val="000000" w:themeColor="text1"/>
          <w:sz w:val="24"/>
          <w:szCs w:val="24"/>
          <w:lang w:val="en-GB"/>
        </w:rPr>
        <w:t xml:space="preserve"> as unused or vacant, which, </w:t>
      </w:r>
      <w:r w:rsidR="00CE778E">
        <w:rPr>
          <w:rFonts w:cstheme="minorHAnsi"/>
          <w:color w:val="000000" w:themeColor="text1"/>
          <w:sz w:val="24"/>
          <w:szCs w:val="24"/>
          <w:lang w:val="en-GB"/>
        </w:rPr>
        <w:t xml:space="preserve">which </w:t>
      </w:r>
      <w:r w:rsidRPr="002A0284">
        <w:rPr>
          <w:rFonts w:cstheme="minorHAnsi"/>
          <w:color w:val="000000" w:themeColor="text1"/>
          <w:sz w:val="24"/>
          <w:szCs w:val="24"/>
          <w:lang w:val="en-GB"/>
        </w:rPr>
        <w:t xml:space="preserve">according to their mind-set meant that there was no strong political </w:t>
      </w:r>
      <w:r w:rsidRPr="002A0284">
        <w:rPr>
          <w:rFonts w:cstheme="minorHAnsi"/>
          <w:color w:val="000000" w:themeColor="text1"/>
          <w:sz w:val="24"/>
          <w:szCs w:val="24"/>
          <w:lang w:val="en-GB"/>
        </w:rPr>
        <w:lastRenderedPageBreak/>
        <w:t xml:space="preserve">power </w:t>
      </w:r>
      <w:r w:rsidR="00CE778E">
        <w:rPr>
          <w:rFonts w:cstheme="minorHAnsi"/>
          <w:color w:val="000000" w:themeColor="text1"/>
          <w:sz w:val="24"/>
          <w:szCs w:val="24"/>
          <w:lang w:val="en-GB"/>
        </w:rPr>
        <w:t>that exercised</w:t>
      </w:r>
      <w:r w:rsidR="00CE778E" w:rsidRPr="002A0284">
        <w:rPr>
          <w:rFonts w:cstheme="minorHAnsi"/>
          <w:color w:val="000000" w:themeColor="text1"/>
          <w:sz w:val="24"/>
          <w:szCs w:val="24"/>
          <w:lang w:val="en-GB"/>
        </w:rPr>
        <w:t xml:space="preserve"> </w:t>
      </w:r>
      <w:r w:rsidRPr="002A0284">
        <w:rPr>
          <w:rFonts w:cstheme="minorHAnsi"/>
          <w:color w:val="000000" w:themeColor="text1"/>
          <w:sz w:val="24"/>
          <w:szCs w:val="24"/>
          <w:lang w:val="en-GB"/>
        </w:rPr>
        <w:t>authority over the land. Therefore these vacant lands were open for European settlement, despite the Indigenous people living in them.</w:t>
      </w:r>
      <w:r w:rsidRPr="002A0284">
        <w:rPr>
          <w:rStyle w:val="EndnoteReference"/>
          <w:rFonts w:cstheme="minorHAnsi"/>
          <w:color w:val="000000" w:themeColor="text1"/>
          <w:sz w:val="24"/>
          <w:szCs w:val="24"/>
          <w:lang w:val="en-GB"/>
        </w:rPr>
        <w:endnoteReference w:id="6"/>
      </w:r>
      <w:r w:rsidRPr="002A0284">
        <w:rPr>
          <w:rFonts w:cstheme="minorHAnsi"/>
          <w:color w:val="000000" w:themeColor="text1"/>
          <w:sz w:val="24"/>
          <w:szCs w:val="24"/>
          <w:lang w:val="en-GB"/>
        </w:rPr>
        <w:t xml:space="preserve"> The Indigenous people were forced off their lands with a combination of violence, disease, misguided paternalism and the enactment of self-serving colonial legal codes. Historian Lisa Ford, argued that the settlers developed a particular type of sovereignty based on territory</w:t>
      </w:r>
      <w:r w:rsidR="006B0C5A">
        <w:rPr>
          <w:rFonts w:cstheme="minorHAnsi"/>
          <w:color w:val="000000" w:themeColor="text1"/>
          <w:sz w:val="24"/>
          <w:szCs w:val="24"/>
          <w:lang w:val="en-GB"/>
        </w:rPr>
        <w:t>,</w:t>
      </w:r>
      <w:r w:rsidRPr="002A0284">
        <w:rPr>
          <w:rFonts w:cstheme="minorHAnsi"/>
          <w:color w:val="000000" w:themeColor="text1"/>
          <w:sz w:val="24"/>
          <w:szCs w:val="24"/>
          <w:lang w:val="en-GB"/>
        </w:rPr>
        <w:t xml:space="preserve"> that subsumed the Indigenous people within the same jurisdiction, but at the same time rejected their traditional rights of ownership of the land.</w:t>
      </w:r>
      <w:r w:rsidRPr="002A0284">
        <w:rPr>
          <w:rStyle w:val="EndnoteReference"/>
          <w:rFonts w:cstheme="minorHAnsi"/>
          <w:color w:val="000000" w:themeColor="text1"/>
          <w:sz w:val="24"/>
          <w:szCs w:val="24"/>
          <w:lang w:val="en-GB"/>
        </w:rPr>
        <w:endnoteReference w:id="7"/>
      </w:r>
      <w:r w:rsidRPr="002A0284">
        <w:rPr>
          <w:rFonts w:cstheme="minorHAnsi"/>
          <w:color w:val="000000" w:themeColor="text1"/>
          <w:sz w:val="24"/>
          <w:szCs w:val="24"/>
          <w:lang w:val="en-GB"/>
        </w:rPr>
        <w:t xml:space="preserve"> The displacement was violent and extensively marked by frontier wars that progressively expanded</w:t>
      </w:r>
      <w:r w:rsidRPr="002A0284" w:rsidDel="00442D31">
        <w:rPr>
          <w:rFonts w:cstheme="minorHAnsi"/>
          <w:color w:val="000000" w:themeColor="text1"/>
          <w:sz w:val="24"/>
          <w:szCs w:val="24"/>
          <w:lang w:val="en-GB"/>
        </w:rPr>
        <w:t xml:space="preserve"> </w:t>
      </w:r>
      <w:r w:rsidRPr="002A0284">
        <w:rPr>
          <w:rFonts w:cstheme="minorHAnsi"/>
          <w:color w:val="000000" w:themeColor="text1"/>
          <w:sz w:val="24"/>
          <w:szCs w:val="24"/>
          <w:lang w:val="en-GB"/>
        </w:rPr>
        <w:t>the settler colonies across the continents. As we will see, violence was also endemic in early</w:t>
      </w:r>
      <w:r w:rsidRPr="002A0284" w:rsidDel="00442D31">
        <w:rPr>
          <w:rFonts w:cstheme="minorHAnsi"/>
          <w:color w:val="000000" w:themeColor="text1"/>
          <w:sz w:val="24"/>
          <w:szCs w:val="24"/>
          <w:lang w:val="en-GB"/>
        </w:rPr>
        <w:t xml:space="preserve"> </w:t>
      </w:r>
      <w:r w:rsidRPr="002A0284">
        <w:rPr>
          <w:rFonts w:cstheme="minorHAnsi"/>
          <w:color w:val="000000" w:themeColor="text1"/>
          <w:sz w:val="24"/>
          <w:szCs w:val="24"/>
          <w:lang w:val="en-GB"/>
        </w:rPr>
        <w:t>colonial Singapore</w:t>
      </w:r>
      <w:r w:rsidR="000B1420" w:rsidRPr="002A0284">
        <w:rPr>
          <w:rFonts w:cstheme="minorHAnsi"/>
          <w:color w:val="000000" w:themeColor="text1"/>
          <w:sz w:val="24"/>
          <w:szCs w:val="24"/>
          <w:lang w:val="en-GB"/>
        </w:rPr>
        <w:t xml:space="preserve"> and should be seen as </w:t>
      </w:r>
      <w:r w:rsidR="001C0B30">
        <w:rPr>
          <w:rFonts w:cstheme="minorHAnsi"/>
          <w:color w:val="000000" w:themeColor="text1"/>
          <w:sz w:val="24"/>
          <w:szCs w:val="24"/>
          <w:lang w:val="en-GB"/>
        </w:rPr>
        <w:t>contributing to</w:t>
      </w:r>
      <w:r w:rsidR="000B1420" w:rsidRPr="002A0284">
        <w:rPr>
          <w:rFonts w:cstheme="minorHAnsi"/>
          <w:color w:val="000000" w:themeColor="text1"/>
          <w:sz w:val="24"/>
          <w:szCs w:val="24"/>
          <w:lang w:val="en-GB"/>
        </w:rPr>
        <w:t xml:space="preserve"> the tensions between the traditional Malay owners and the new settlers</w:t>
      </w:r>
      <w:r w:rsidRPr="002A0284">
        <w:rPr>
          <w:rFonts w:cstheme="minorHAnsi"/>
          <w:color w:val="000000" w:themeColor="text1"/>
          <w:sz w:val="24"/>
          <w:szCs w:val="24"/>
          <w:lang w:val="en-GB"/>
        </w:rPr>
        <w:t xml:space="preserve">. </w:t>
      </w:r>
    </w:p>
    <w:p w14:paraId="02FFB81C" w14:textId="77777777"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 </w:t>
      </w:r>
    </w:p>
    <w:p w14:paraId="2746C990" w14:textId="04118053"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Viewing Singapore as a settler colony transforms our interpretation of settler colonialism in three ways.  First, it allows us to see settler colonialism in Asia in the late eighteenth century and early nineteenth centuries, as a practice of colonial management. It was a management practice that focused on population growth with the creation of property rights to attract new settlers. Secondly, it allows the interpretation that Asian migrants to the British colonies should also be considered as settlers. Finally, it allows that settler colonialism established a new system of sovereignty in which individuals were allowed to own land and become settlers, and have a feeling of security to build their new commercial enterprises. This new form of ownership was at the expense of Indigenous </w:t>
      </w:r>
      <w:r w:rsidR="0013687D">
        <w:rPr>
          <w:rFonts w:cstheme="minorHAnsi"/>
          <w:color w:val="000000" w:themeColor="text1"/>
          <w:sz w:val="24"/>
          <w:szCs w:val="24"/>
          <w:lang w:val="en-GB"/>
        </w:rPr>
        <w:t xml:space="preserve">or traditional </w:t>
      </w:r>
      <w:r w:rsidRPr="002A0284">
        <w:rPr>
          <w:rFonts w:cstheme="minorHAnsi"/>
          <w:color w:val="000000" w:themeColor="text1"/>
          <w:sz w:val="24"/>
          <w:szCs w:val="24"/>
          <w:lang w:val="en-GB"/>
        </w:rPr>
        <w:t xml:space="preserve">owners of the land. </w:t>
      </w:r>
    </w:p>
    <w:p w14:paraId="61AF666A" w14:textId="77777777"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  </w:t>
      </w:r>
    </w:p>
    <w:p w14:paraId="20F8DDD5" w14:textId="2FC866F9" w:rsidR="00F02628" w:rsidRPr="002A0284" w:rsidRDefault="00F02628" w:rsidP="002A0284">
      <w:pPr>
        <w:spacing w:line="480" w:lineRule="auto"/>
        <w:rPr>
          <w:rFonts w:cstheme="minorHAnsi"/>
          <w:color w:val="000000" w:themeColor="text1"/>
          <w:sz w:val="24"/>
          <w:szCs w:val="24"/>
          <w:lang w:val="en-GB"/>
        </w:rPr>
      </w:pPr>
      <w:r w:rsidRPr="002A0284">
        <w:rPr>
          <w:rFonts w:cstheme="minorHAnsi"/>
          <w:sz w:val="24"/>
          <w:szCs w:val="24"/>
        </w:rPr>
        <w:lastRenderedPageBreak/>
        <w:t xml:space="preserve">The events of the early 1820s, when the </w:t>
      </w:r>
      <w:r w:rsidR="00A17BB5" w:rsidRPr="002A0284">
        <w:rPr>
          <w:rFonts w:cstheme="minorHAnsi"/>
          <w:sz w:val="24"/>
          <w:szCs w:val="24"/>
        </w:rPr>
        <w:t>EIC</w:t>
      </w:r>
      <w:r w:rsidRPr="002A0284">
        <w:rPr>
          <w:rFonts w:cstheme="minorHAnsi"/>
          <w:sz w:val="24"/>
          <w:szCs w:val="24"/>
        </w:rPr>
        <w:t xml:space="preserve"> sought to end Malay sovereignty of Singapore, continue to shape the island state today. The post-colonial state of Singapore is built on colonial foundations, both physical and governmental. In a research paper in July 2010, the seminal historian of Southeast Asia, </w:t>
      </w:r>
      <w:r w:rsidRPr="002A0284">
        <w:rPr>
          <w:rFonts w:cstheme="minorHAnsi"/>
          <w:color w:val="000000" w:themeColor="text1"/>
          <w:sz w:val="24"/>
          <w:szCs w:val="24"/>
          <w:lang w:val="en-GB"/>
        </w:rPr>
        <w:t>Anthony Reid, proposed to recast how Singaporeans and Malaysians see themselves. He argued that both countries represented migrant societies, noting ‘there is a conceptual gulf between how we think of Australia and America, and how we think of Asian societies…. Some of this difference of perception results from bad habits of thinking in racial or geographical boxes’. Reid proposed that we could get rid of ‘those factors by simply looking at people-as-migrants’.</w:t>
      </w:r>
      <w:r w:rsidRPr="002A0284">
        <w:rPr>
          <w:rStyle w:val="EndnoteReference"/>
          <w:rFonts w:cstheme="minorHAnsi"/>
          <w:color w:val="000000" w:themeColor="text1"/>
          <w:sz w:val="24"/>
          <w:szCs w:val="24"/>
          <w:lang w:val="en-GB"/>
        </w:rPr>
        <w:endnoteReference w:id="8"/>
      </w:r>
      <w:r w:rsidRPr="002A0284">
        <w:rPr>
          <w:rFonts w:cstheme="minorHAnsi"/>
          <w:color w:val="000000" w:themeColor="text1"/>
          <w:sz w:val="24"/>
          <w:szCs w:val="24"/>
          <w:lang w:val="en-GB"/>
        </w:rPr>
        <w:t xml:space="preserve"> </w:t>
      </w:r>
    </w:p>
    <w:p w14:paraId="25FB2C0F" w14:textId="1EB5524C" w:rsidR="00F02628" w:rsidRPr="002A0284" w:rsidRDefault="006966F9" w:rsidP="002A0284">
      <w:pPr>
        <w:spacing w:line="480" w:lineRule="auto"/>
        <w:rPr>
          <w:rFonts w:cstheme="minorHAnsi"/>
          <w:sz w:val="24"/>
          <w:szCs w:val="24"/>
        </w:rPr>
      </w:pPr>
      <w:r w:rsidRPr="006966F9">
        <w:rPr>
          <w:rFonts w:cstheme="minorHAnsi"/>
          <w:sz w:val="24"/>
          <w:szCs w:val="24"/>
        </w:rPr>
        <w:t>Unfortunately the indigenous Malay perspective has to be inferred</w:t>
      </w:r>
      <w:r w:rsidR="006B0C5A">
        <w:rPr>
          <w:rFonts w:cstheme="minorHAnsi"/>
          <w:sz w:val="24"/>
          <w:szCs w:val="24"/>
        </w:rPr>
        <w:t>,</w:t>
      </w:r>
      <w:r w:rsidRPr="006966F9">
        <w:rPr>
          <w:rFonts w:cstheme="minorHAnsi"/>
          <w:sz w:val="24"/>
          <w:szCs w:val="24"/>
        </w:rPr>
        <w:t xml:space="preserve"> because we only know the story of the transfer of sovereignty from British and Dutch colonial sources.</w:t>
      </w:r>
      <w:r>
        <w:rPr>
          <w:rFonts w:cstheme="minorHAnsi"/>
          <w:sz w:val="24"/>
          <w:szCs w:val="24"/>
        </w:rPr>
        <w:t xml:space="preserve"> </w:t>
      </w:r>
      <w:r w:rsidR="00AD2584">
        <w:rPr>
          <w:rFonts w:cstheme="minorHAnsi"/>
          <w:sz w:val="24"/>
          <w:szCs w:val="24"/>
        </w:rPr>
        <w:t xml:space="preserve"> </w:t>
      </w:r>
      <w:r w:rsidR="00F02628" w:rsidRPr="002A0284">
        <w:rPr>
          <w:rFonts w:cstheme="minorHAnsi"/>
          <w:sz w:val="24"/>
          <w:szCs w:val="24"/>
        </w:rPr>
        <w:t xml:space="preserve">The only Malay account from this time is </w:t>
      </w:r>
      <w:r w:rsidR="00F02628" w:rsidRPr="002A0284">
        <w:rPr>
          <w:rFonts w:cstheme="minorHAnsi"/>
          <w:i/>
          <w:sz w:val="24"/>
          <w:szCs w:val="24"/>
        </w:rPr>
        <w:t xml:space="preserve">Hikayat Abdullah, </w:t>
      </w:r>
      <w:r w:rsidR="00F02628" w:rsidRPr="002A0284">
        <w:rPr>
          <w:rFonts w:cstheme="minorHAnsi"/>
          <w:sz w:val="24"/>
          <w:szCs w:val="24"/>
        </w:rPr>
        <w:t xml:space="preserve">or Abdullah’s history/story. </w:t>
      </w:r>
      <w:r w:rsidR="006B0C5A">
        <w:rPr>
          <w:rFonts w:cstheme="minorHAnsi"/>
          <w:sz w:val="24"/>
          <w:szCs w:val="24"/>
        </w:rPr>
        <w:t>These are</w:t>
      </w:r>
      <w:r w:rsidR="00F02628" w:rsidRPr="002A0284">
        <w:rPr>
          <w:rFonts w:cstheme="minorHAnsi"/>
          <w:sz w:val="24"/>
          <w:szCs w:val="24"/>
        </w:rPr>
        <w:t xml:space="preserve"> the reminiscences of Raffles’s scribe and translator Abdullah bin Abdul al Kadir (also known as Munshi Abdullah), which was written nearly 20 years after the founding of Singapore. Abdullah presents a highly critical view of traditional Malay systems of government. </w:t>
      </w:r>
    </w:p>
    <w:p w14:paraId="2FD60C4C" w14:textId="1532DB14" w:rsidR="00F02628" w:rsidRPr="002A0284" w:rsidRDefault="00F02628" w:rsidP="002A0284">
      <w:pPr>
        <w:spacing w:line="480" w:lineRule="auto"/>
        <w:rPr>
          <w:rFonts w:cstheme="minorHAnsi"/>
          <w:sz w:val="24"/>
          <w:szCs w:val="24"/>
        </w:rPr>
      </w:pPr>
      <w:r w:rsidRPr="002A0284">
        <w:rPr>
          <w:rFonts w:cstheme="minorHAnsi"/>
          <w:sz w:val="24"/>
          <w:szCs w:val="24"/>
        </w:rPr>
        <w:t xml:space="preserve">Abdulah’s understanding of events reflected his closeness to the British and his </w:t>
      </w:r>
      <w:r w:rsidR="001C0B30">
        <w:rPr>
          <w:rFonts w:cstheme="minorHAnsi"/>
          <w:sz w:val="24"/>
          <w:szCs w:val="24"/>
        </w:rPr>
        <w:t>role</w:t>
      </w:r>
      <w:r w:rsidR="001C0B30" w:rsidRPr="002A0284">
        <w:rPr>
          <w:rFonts w:cstheme="minorHAnsi"/>
          <w:sz w:val="24"/>
          <w:szCs w:val="24"/>
        </w:rPr>
        <w:t xml:space="preserve"> </w:t>
      </w:r>
      <w:r w:rsidRPr="002A0284">
        <w:rPr>
          <w:rFonts w:cstheme="minorHAnsi"/>
          <w:sz w:val="24"/>
          <w:szCs w:val="24"/>
        </w:rPr>
        <w:t>in the new settler colonial state.</w:t>
      </w:r>
      <w:r w:rsidR="00AD2584">
        <w:rPr>
          <w:rFonts w:cstheme="minorHAnsi"/>
          <w:sz w:val="24"/>
          <w:szCs w:val="24"/>
        </w:rPr>
        <w:t xml:space="preserve"> </w:t>
      </w:r>
      <w:r w:rsidR="00831EEA">
        <w:rPr>
          <w:rFonts w:cstheme="minorHAnsi"/>
          <w:sz w:val="24"/>
          <w:szCs w:val="24"/>
        </w:rPr>
        <w:t>While</w:t>
      </w:r>
      <w:r w:rsidRPr="002A0284">
        <w:rPr>
          <w:rFonts w:cstheme="minorHAnsi"/>
          <w:sz w:val="24"/>
          <w:szCs w:val="24"/>
        </w:rPr>
        <w:t xml:space="preserve"> Abdullah worked for the British colonial government as a translator and knew the British Residents ruling Singapore personally, </w:t>
      </w:r>
      <w:r w:rsidR="00831EEA">
        <w:rPr>
          <w:rFonts w:cstheme="minorHAnsi"/>
          <w:sz w:val="24"/>
          <w:szCs w:val="24"/>
        </w:rPr>
        <w:t>he</w:t>
      </w:r>
      <w:r w:rsidRPr="002A0284">
        <w:rPr>
          <w:rFonts w:cstheme="minorHAnsi"/>
          <w:sz w:val="24"/>
          <w:szCs w:val="24"/>
        </w:rPr>
        <w:t xml:space="preserve"> only </w:t>
      </w:r>
      <w:r w:rsidR="00831EEA">
        <w:rPr>
          <w:rFonts w:cstheme="minorHAnsi"/>
          <w:sz w:val="24"/>
          <w:szCs w:val="24"/>
        </w:rPr>
        <w:t xml:space="preserve">had </w:t>
      </w:r>
      <w:r w:rsidRPr="002A0284">
        <w:rPr>
          <w:rFonts w:cstheme="minorHAnsi"/>
          <w:sz w:val="24"/>
          <w:szCs w:val="24"/>
        </w:rPr>
        <w:t xml:space="preserve">distant connections to Sultan Hussein and the Temenggong. </w:t>
      </w:r>
    </w:p>
    <w:p w14:paraId="41A29913" w14:textId="319C9B1E" w:rsidR="00F02628" w:rsidRDefault="00F02628" w:rsidP="002A0284">
      <w:pPr>
        <w:spacing w:line="480" w:lineRule="auto"/>
        <w:rPr>
          <w:rFonts w:cstheme="minorHAnsi"/>
          <w:sz w:val="24"/>
          <w:szCs w:val="24"/>
        </w:rPr>
      </w:pPr>
      <w:r w:rsidRPr="002A0284">
        <w:rPr>
          <w:rFonts w:cstheme="minorHAnsi"/>
          <w:sz w:val="24"/>
          <w:szCs w:val="24"/>
        </w:rPr>
        <w:t xml:space="preserve">The Sultan and Temenggong were themselves increasingly </w:t>
      </w:r>
      <w:r w:rsidR="00BC75EF">
        <w:rPr>
          <w:rFonts w:cstheme="minorHAnsi"/>
          <w:sz w:val="24"/>
          <w:szCs w:val="24"/>
        </w:rPr>
        <w:t>removed</w:t>
      </w:r>
      <w:r w:rsidRPr="002A0284">
        <w:rPr>
          <w:rFonts w:cstheme="minorHAnsi"/>
          <w:sz w:val="24"/>
          <w:szCs w:val="24"/>
        </w:rPr>
        <w:t xml:space="preserve"> from power by the British use of administrative practices. The marginalisation of Malay sovereignty began as soon as Thomas Stamford Raffles took direct government from William Farquhar. </w:t>
      </w:r>
      <w:r w:rsidR="00831EEA">
        <w:rPr>
          <w:rFonts w:cstheme="minorHAnsi"/>
          <w:sz w:val="24"/>
          <w:szCs w:val="24"/>
        </w:rPr>
        <w:t xml:space="preserve">It </w:t>
      </w:r>
      <w:r w:rsidRPr="002A0284">
        <w:rPr>
          <w:rFonts w:cstheme="minorHAnsi"/>
          <w:sz w:val="24"/>
          <w:szCs w:val="24"/>
        </w:rPr>
        <w:t xml:space="preserve">was both a consequence of colonial government policy, and a response to European and then </w:t>
      </w:r>
      <w:r w:rsidRPr="002A0284">
        <w:rPr>
          <w:rFonts w:cstheme="minorHAnsi"/>
          <w:sz w:val="24"/>
          <w:szCs w:val="24"/>
        </w:rPr>
        <w:lastRenderedPageBreak/>
        <w:t xml:space="preserve">Chinese merchant settlers demanding an end to Malay rule. The interaction of various policies— those of the colonial government, the merchants and the Malays— created an unstable environment. Far from being a directive of the </w:t>
      </w:r>
      <w:r w:rsidR="00A17BB5" w:rsidRPr="002A0284">
        <w:rPr>
          <w:rFonts w:cstheme="minorHAnsi"/>
          <w:sz w:val="24"/>
          <w:szCs w:val="24"/>
        </w:rPr>
        <w:t>EIC</w:t>
      </w:r>
      <w:r w:rsidRPr="002A0284">
        <w:rPr>
          <w:rFonts w:cstheme="minorHAnsi"/>
          <w:sz w:val="24"/>
          <w:szCs w:val="24"/>
        </w:rPr>
        <w:t>, as the Resident John Crawfurd reported in his dispatches, the final transfer of sovereignty occurred under the threat of Chinese</w:t>
      </w:r>
      <w:r w:rsidR="000B1420" w:rsidRPr="002A0284">
        <w:rPr>
          <w:rFonts w:cstheme="minorHAnsi"/>
          <w:sz w:val="24"/>
          <w:szCs w:val="24"/>
        </w:rPr>
        <w:t xml:space="preserve"> settler</w:t>
      </w:r>
      <w:r w:rsidRPr="002A0284">
        <w:rPr>
          <w:rFonts w:cstheme="minorHAnsi"/>
          <w:sz w:val="24"/>
          <w:szCs w:val="24"/>
        </w:rPr>
        <w:t xml:space="preserve"> led insurrection, if the </w:t>
      </w:r>
      <w:r w:rsidR="00A17BB5" w:rsidRPr="002A0284">
        <w:rPr>
          <w:rFonts w:cstheme="minorHAnsi"/>
          <w:sz w:val="24"/>
          <w:szCs w:val="24"/>
        </w:rPr>
        <w:t>EIC</w:t>
      </w:r>
      <w:r w:rsidRPr="002A0284">
        <w:rPr>
          <w:rFonts w:cstheme="minorHAnsi"/>
          <w:sz w:val="24"/>
          <w:szCs w:val="24"/>
        </w:rPr>
        <w:t xml:space="preserve"> did not take control. Responsibility for the usurpation of </w:t>
      </w:r>
      <w:r w:rsidR="00BC75EF">
        <w:rPr>
          <w:rFonts w:cstheme="minorHAnsi"/>
          <w:sz w:val="24"/>
          <w:szCs w:val="24"/>
        </w:rPr>
        <w:t>Malay</w:t>
      </w:r>
      <w:r w:rsidRPr="002A0284">
        <w:rPr>
          <w:rFonts w:cstheme="minorHAnsi"/>
          <w:sz w:val="24"/>
          <w:szCs w:val="24"/>
        </w:rPr>
        <w:t xml:space="preserve"> sovereignty was shared between the EIC and the broader settler community</w:t>
      </w:r>
      <w:r w:rsidR="00831EEA">
        <w:rPr>
          <w:rFonts w:cstheme="minorHAnsi"/>
          <w:sz w:val="24"/>
          <w:szCs w:val="24"/>
        </w:rPr>
        <w:t>, p</w:t>
      </w:r>
      <w:r w:rsidRPr="002A0284">
        <w:rPr>
          <w:rFonts w:cstheme="minorHAnsi"/>
          <w:sz w:val="24"/>
          <w:szCs w:val="24"/>
        </w:rPr>
        <w:t xml:space="preserve">articularly the European and Chinese settler elite, who migrated to Singapore and purchased land </w:t>
      </w:r>
      <w:r w:rsidR="00831EEA">
        <w:rPr>
          <w:rFonts w:cstheme="minorHAnsi"/>
          <w:sz w:val="24"/>
          <w:szCs w:val="24"/>
        </w:rPr>
        <w:t>during</w:t>
      </w:r>
      <w:r w:rsidRPr="002A0284">
        <w:rPr>
          <w:rFonts w:cstheme="minorHAnsi"/>
          <w:sz w:val="24"/>
          <w:szCs w:val="24"/>
        </w:rPr>
        <w:t xml:space="preserve"> the 1820s. </w:t>
      </w:r>
    </w:p>
    <w:p w14:paraId="5FF791B5" w14:textId="77777777" w:rsidR="00304E22" w:rsidRPr="002A0284" w:rsidRDefault="00304E22" w:rsidP="002A0284">
      <w:pPr>
        <w:spacing w:line="480" w:lineRule="auto"/>
        <w:rPr>
          <w:rFonts w:cstheme="minorHAnsi"/>
          <w:sz w:val="24"/>
          <w:szCs w:val="24"/>
        </w:rPr>
      </w:pPr>
    </w:p>
    <w:p w14:paraId="7E35DDB6" w14:textId="77777777" w:rsidR="00F02628" w:rsidRPr="00D21934" w:rsidRDefault="00F02628" w:rsidP="002A0284">
      <w:pPr>
        <w:pStyle w:val="Heading2"/>
        <w:spacing w:line="480" w:lineRule="auto"/>
        <w:rPr>
          <w:rFonts w:asciiTheme="minorHAnsi" w:hAnsiTheme="minorHAnsi" w:cstheme="minorHAnsi"/>
          <w:i/>
          <w:color w:val="auto"/>
          <w:sz w:val="24"/>
          <w:szCs w:val="24"/>
          <w:highlight w:val="yellow"/>
        </w:rPr>
      </w:pPr>
      <w:r w:rsidRPr="00D21934">
        <w:rPr>
          <w:rFonts w:asciiTheme="minorHAnsi" w:hAnsiTheme="minorHAnsi" w:cstheme="minorHAnsi"/>
          <w:i/>
          <w:color w:val="auto"/>
          <w:sz w:val="24"/>
          <w:szCs w:val="24"/>
          <w:highlight w:val="yellow"/>
        </w:rPr>
        <w:t xml:space="preserve">Singapore as a new settler society </w:t>
      </w:r>
    </w:p>
    <w:p w14:paraId="738781D4" w14:textId="5012023A" w:rsidR="00F02628" w:rsidRPr="00D21934" w:rsidRDefault="00135F66"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I</w:t>
      </w:r>
      <w:r w:rsidR="00F02628" w:rsidRPr="00D21934">
        <w:rPr>
          <w:rFonts w:cstheme="minorHAnsi"/>
          <w:color w:val="000000" w:themeColor="text1"/>
          <w:sz w:val="24"/>
          <w:szCs w:val="24"/>
          <w:highlight w:val="yellow"/>
        </w:rPr>
        <w:t xml:space="preserve">n 1819, at the time of British arrival, </w:t>
      </w:r>
      <w:r w:rsidRPr="00D21934">
        <w:rPr>
          <w:rFonts w:cstheme="minorHAnsi"/>
          <w:color w:val="000000" w:themeColor="text1"/>
          <w:sz w:val="24"/>
          <w:szCs w:val="24"/>
          <w:highlight w:val="yellow"/>
        </w:rPr>
        <w:t>Singapore</w:t>
      </w:r>
      <w:r w:rsidR="00831EEA" w:rsidRPr="00D21934">
        <w:rPr>
          <w:rFonts w:cstheme="minorHAnsi"/>
          <w:color w:val="000000" w:themeColor="text1"/>
          <w:sz w:val="24"/>
          <w:szCs w:val="24"/>
          <w:highlight w:val="yellow"/>
        </w:rPr>
        <w:t xml:space="preserve"> had</w:t>
      </w:r>
      <w:r w:rsidRPr="00D21934">
        <w:rPr>
          <w:rFonts w:cstheme="minorHAnsi"/>
          <w:color w:val="000000" w:themeColor="text1"/>
          <w:sz w:val="24"/>
          <w:szCs w:val="24"/>
          <w:highlight w:val="yellow"/>
        </w:rPr>
        <w:t xml:space="preserve"> between</w:t>
      </w:r>
      <w:r w:rsidR="00F02628" w:rsidRPr="00D21934">
        <w:rPr>
          <w:rFonts w:cstheme="minorHAnsi"/>
          <w:color w:val="000000" w:themeColor="text1"/>
          <w:sz w:val="24"/>
          <w:szCs w:val="24"/>
          <w:highlight w:val="yellow"/>
        </w:rPr>
        <w:t xml:space="preserve"> 150 </w:t>
      </w:r>
      <w:r w:rsidR="00831EEA" w:rsidRPr="00D21934">
        <w:rPr>
          <w:rFonts w:cstheme="minorHAnsi"/>
          <w:color w:val="000000" w:themeColor="text1"/>
          <w:sz w:val="24"/>
          <w:szCs w:val="24"/>
          <w:highlight w:val="yellow"/>
        </w:rPr>
        <w:t>and</w:t>
      </w:r>
      <w:r w:rsidR="00F02628" w:rsidRPr="00D21934">
        <w:rPr>
          <w:rFonts w:cstheme="minorHAnsi"/>
          <w:color w:val="000000" w:themeColor="text1"/>
          <w:sz w:val="24"/>
          <w:szCs w:val="24"/>
          <w:highlight w:val="yellow"/>
        </w:rPr>
        <w:t xml:space="preserve"> 300 inhabitants.</w:t>
      </w:r>
      <w:r w:rsidR="00F02628" w:rsidRPr="00D21934">
        <w:rPr>
          <w:rStyle w:val="EndnoteReference"/>
          <w:rFonts w:cstheme="minorHAnsi"/>
          <w:color w:val="000000" w:themeColor="text1"/>
          <w:sz w:val="24"/>
          <w:szCs w:val="24"/>
          <w:highlight w:val="yellow"/>
        </w:rPr>
        <w:endnoteReference w:id="9"/>
      </w:r>
      <w:r w:rsidR="00F02628" w:rsidRPr="00D21934">
        <w:rPr>
          <w:rFonts w:cstheme="minorHAnsi"/>
          <w:color w:val="000000" w:themeColor="text1"/>
          <w:sz w:val="24"/>
          <w:szCs w:val="24"/>
          <w:highlight w:val="yellow"/>
        </w:rPr>
        <w:t xml:space="preserve"> By the end of 1821 the colony expanded to a population of 5000</w:t>
      </w:r>
      <w:r w:rsidR="006B0C5A" w:rsidRPr="00D21934">
        <w:rPr>
          <w:rFonts w:cstheme="minorHAnsi"/>
          <w:color w:val="000000" w:themeColor="text1"/>
          <w:sz w:val="24"/>
          <w:szCs w:val="24"/>
          <w:highlight w:val="yellow"/>
        </w:rPr>
        <w:t>,</w:t>
      </w:r>
      <w:r w:rsidR="00947204" w:rsidRPr="00D21934">
        <w:rPr>
          <w:rFonts w:cstheme="minorHAnsi"/>
          <w:color w:val="000000" w:themeColor="text1"/>
          <w:sz w:val="24"/>
          <w:szCs w:val="24"/>
          <w:highlight w:val="yellow"/>
        </w:rPr>
        <w:t xml:space="preserve"> while</w:t>
      </w:r>
      <w:r w:rsidR="006B0C5A" w:rsidRPr="00D21934">
        <w:rPr>
          <w:rFonts w:cstheme="minorHAnsi"/>
          <w:color w:val="000000" w:themeColor="text1"/>
          <w:sz w:val="24"/>
          <w:szCs w:val="24"/>
          <w:highlight w:val="yellow"/>
        </w:rPr>
        <w:t>,</w:t>
      </w:r>
      <w:r w:rsidR="00947204" w:rsidRPr="00D21934">
        <w:rPr>
          <w:rFonts w:cstheme="minorHAnsi"/>
          <w:color w:val="000000" w:themeColor="text1"/>
          <w:sz w:val="24"/>
          <w:szCs w:val="24"/>
          <w:highlight w:val="yellow"/>
        </w:rPr>
        <w:t xml:space="preserve"> b</w:t>
      </w:r>
      <w:r w:rsidR="00F02628" w:rsidRPr="00D21934">
        <w:rPr>
          <w:rFonts w:cstheme="minorHAnsi"/>
          <w:color w:val="000000" w:themeColor="text1"/>
          <w:sz w:val="24"/>
          <w:szCs w:val="24"/>
          <w:highlight w:val="yellow"/>
        </w:rPr>
        <w:t>y 1825, the population had grown to over 11,800 inhabitants.</w:t>
      </w:r>
      <w:r w:rsidR="00F02628" w:rsidRPr="00D21934">
        <w:rPr>
          <w:rFonts w:cstheme="minorHAnsi"/>
          <w:color w:val="000000" w:themeColor="text1"/>
          <w:sz w:val="24"/>
          <w:szCs w:val="24"/>
          <w:highlight w:val="yellow"/>
          <w:vertAlign w:val="superscript"/>
        </w:rPr>
        <w:t xml:space="preserve"> </w:t>
      </w:r>
      <w:r w:rsidR="00F02628" w:rsidRPr="00D21934">
        <w:rPr>
          <w:rFonts w:cstheme="minorHAnsi"/>
          <w:color w:val="000000" w:themeColor="text1"/>
          <w:sz w:val="24"/>
          <w:szCs w:val="24"/>
          <w:highlight w:val="yellow"/>
          <w:vertAlign w:val="superscript"/>
        </w:rPr>
        <w:endnoteReference w:id="10"/>
      </w:r>
      <w:r w:rsidR="00F02628" w:rsidRPr="00D21934">
        <w:rPr>
          <w:rFonts w:cstheme="minorHAnsi"/>
          <w:color w:val="000000" w:themeColor="text1"/>
          <w:sz w:val="24"/>
          <w:szCs w:val="24"/>
          <w:highlight w:val="yellow"/>
        </w:rPr>
        <w:t xml:space="preserve">  </w:t>
      </w:r>
    </w:p>
    <w:p w14:paraId="308CA5D1" w14:textId="3D9C3B56" w:rsidR="00F02628" w:rsidRPr="00D21934" w:rsidRDefault="00831EEA"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During the first years of settlement, m</w:t>
      </w:r>
      <w:r w:rsidR="00F02628" w:rsidRPr="00D21934">
        <w:rPr>
          <w:rFonts w:cstheme="minorHAnsi"/>
          <w:color w:val="000000" w:themeColor="text1"/>
          <w:sz w:val="24"/>
          <w:szCs w:val="24"/>
          <w:highlight w:val="yellow"/>
        </w:rPr>
        <w:t>any of early migrants of Singapore were from the older colony of Malacca</w:t>
      </w:r>
      <w:r w:rsidR="006B0C5A" w:rsidRPr="00D21934">
        <w:rPr>
          <w:rFonts w:cstheme="minorHAnsi"/>
          <w:color w:val="000000" w:themeColor="text1"/>
          <w:sz w:val="24"/>
          <w:szCs w:val="24"/>
          <w:highlight w:val="yellow"/>
        </w:rPr>
        <w:t>,</w:t>
      </w:r>
      <w:r w:rsidR="00F02628" w:rsidRPr="00D21934">
        <w:rPr>
          <w:rFonts w:cstheme="minorHAnsi"/>
          <w:color w:val="000000" w:themeColor="text1"/>
          <w:sz w:val="24"/>
          <w:szCs w:val="24"/>
          <w:highlight w:val="yellow"/>
        </w:rPr>
        <w:t xml:space="preserve"> Abdulla </w:t>
      </w:r>
      <w:r w:rsidR="00135F66" w:rsidRPr="00D21934">
        <w:rPr>
          <w:rFonts w:cstheme="minorHAnsi"/>
          <w:color w:val="000000" w:themeColor="text1"/>
          <w:sz w:val="24"/>
          <w:szCs w:val="24"/>
          <w:highlight w:val="yellow"/>
        </w:rPr>
        <w:t xml:space="preserve">called these migrants </w:t>
      </w:r>
      <w:r w:rsidR="00F02628" w:rsidRPr="00D21934">
        <w:rPr>
          <w:rFonts w:cstheme="minorHAnsi"/>
          <w:color w:val="000000" w:themeColor="text1"/>
          <w:sz w:val="24"/>
          <w:szCs w:val="24"/>
          <w:highlight w:val="yellow"/>
        </w:rPr>
        <w:t>‘Malacca men</w:t>
      </w:r>
      <w:r w:rsidRPr="00D21934">
        <w:rPr>
          <w:rFonts w:cstheme="minorHAnsi"/>
          <w:color w:val="000000" w:themeColor="text1"/>
          <w:sz w:val="24"/>
          <w:szCs w:val="24"/>
          <w:highlight w:val="yellow"/>
        </w:rPr>
        <w:t>;</w:t>
      </w:r>
      <w:r w:rsidR="00F02628" w:rsidRPr="00D21934">
        <w:rPr>
          <w:rFonts w:cstheme="minorHAnsi"/>
          <w:color w:val="000000" w:themeColor="text1"/>
          <w:sz w:val="24"/>
          <w:szCs w:val="24"/>
          <w:highlight w:val="yellow"/>
        </w:rPr>
        <w:t>’ their identity would have been a mixture of Malay and Peranakan/Baba Chinese (who were Chinese ethnically</w:t>
      </w:r>
      <w:r w:rsidR="006B0C5A" w:rsidRPr="00D21934">
        <w:rPr>
          <w:rFonts w:cstheme="minorHAnsi"/>
          <w:color w:val="000000" w:themeColor="text1"/>
          <w:sz w:val="24"/>
          <w:szCs w:val="24"/>
          <w:highlight w:val="yellow"/>
        </w:rPr>
        <w:t>,</w:t>
      </w:r>
      <w:r w:rsidR="00F02628" w:rsidRPr="00D21934">
        <w:rPr>
          <w:rFonts w:cstheme="minorHAnsi"/>
          <w:color w:val="000000" w:themeColor="text1"/>
          <w:sz w:val="24"/>
          <w:szCs w:val="24"/>
          <w:highlight w:val="yellow"/>
        </w:rPr>
        <w:t xml:space="preserve"> but had adopted many aspects of Malay culture</w:t>
      </w:r>
      <w:r w:rsidR="00135F66" w:rsidRPr="00D21934">
        <w:rPr>
          <w:rFonts w:cstheme="minorHAnsi"/>
          <w:color w:val="000000" w:themeColor="text1"/>
          <w:sz w:val="24"/>
          <w:szCs w:val="24"/>
          <w:highlight w:val="yellow"/>
        </w:rPr>
        <w:t>)</w:t>
      </w:r>
      <w:r w:rsidR="00F02628" w:rsidRPr="00D21934">
        <w:rPr>
          <w:rFonts w:cstheme="minorHAnsi"/>
          <w:color w:val="000000" w:themeColor="text1"/>
          <w:sz w:val="24"/>
          <w:szCs w:val="24"/>
          <w:highlight w:val="yellow"/>
        </w:rPr>
        <w:t>. In addition to this group of</w:t>
      </w:r>
      <w:r w:rsidR="00135F66" w:rsidRPr="00D21934">
        <w:rPr>
          <w:rFonts w:cstheme="minorHAnsi"/>
          <w:color w:val="000000" w:themeColor="text1"/>
          <w:sz w:val="24"/>
          <w:szCs w:val="24"/>
          <w:highlight w:val="yellow"/>
        </w:rPr>
        <w:t xml:space="preserve"> Malacca</w:t>
      </w:r>
      <w:r w:rsidR="00F02628" w:rsidRPr="00D21934">
        <w:rPr>
          <w:rFonts w:cstheme="minorHAnsi"/>
          <w:color w:val="000000" w:themeColor="text1"/>
          <w:sz w:val="24"/>
          <w:szCs w:val="24"/>
          <w:highlight w:val="yellow"/>
        </w:rPr>
        <w:t xml:space="preserve"> </w:t>
      </w:r>
      <w:r w:rsidR="00135F66" w:rsidRPr="00D21934">
        <w:rPr>
          <w:rFonts w:cstheme="minorHAnsi"/>
          <w:color w:val="000000" w:themeColor="text1"/>
          <w:sz w:val="24"/>
          <w:szCs w:val="24"/>
          <w:highlight w:val="yellow"/>
        </w:rPr>
        <w:t xml:space="preserve">migrants, people migrated directly from </w:t>
      </w:r>
      <w:r w:rsidR="00F02628" w:rsidRPr="00D21934">
        <w:rPr>
          <w:rFonts w:cstheme="minorHAnsi"/>
          <w:color w:val="000000" w:themeColor="text1"/>
          <w:sz w:val="24"/>
          <w:szCs w:val="24"/>
          <w:highlight w:val="yellow"/>
        </w:rPr>
        <w:t xml:space="preserve">China. </w:t>
      </w:r>
      <w:r w:rsidR="00135F66" w:rsidRPr="00D21934">
        <w:rPr>
          <w:rFonts w:cstheme="minorHAnsi"/>
          <w:color w:val="000000" w:themeColor="text1"/>
          <w:sz w:val="24"/>
          <w:szCs w:val="24"/>
          <w:highlight w:val="yellow"/>
        </w:rPr>
        <w:t>In</w:t>
      </w:r>
      <w:r w:rsidR="00F02628" w:rsidRPr="00D21934">
        <w:rPr>
          <w:rFonts w:cstheme="minorHAnsi"/>
          <w:color w:val="000000" w:themeColor="text1"/>
          <w:sz w:val="24"/>
          <w:szCs w:val="24"/>
          <w:highlight w:val="yellow"/>
        </w:rPr>
        <w:t xml:space="preserve"> 1825, 3518 people migrated directly from China to Singapore and the following year the number of new Chinese migrants grew to 5513.</w:t>
      </w:r>
      <w:r w:rsidR="00F02628" w:rsidRPr="00D21934">
        <w:rPr>
          <w:rFonts w:cstheme="minorHAnsi"/>
          <w:color w:val="000000" w:themeColor="text1"/>
          <w:sz w:val="24"/>
          <w:szCs w:val="24"/>
          <w:highlight w:val="yellow"/>
          <w:vertAlign w:val="superscript"/>
        </w:rPr>
        <w:t xml:space="preserve"> </w:t>
      </w:r>
      <w:r w:rsidR="00F02628" w:rsidRPr="00D21934">
        <w:rPr>
          <w:rFonts w:cstheme="minorHAnsi"/>
          <w:color w:val="000000" w:themeColor="text1"/>
          <w:sz w:val="24"/>
          <w:szCs w:val="24"/>
          <w:highlight w:val="yellow"/>
          <w:vertAlign w:val="superscript"/>
        </w:rPr>
        <w:endnoteReference w:id="11"/>
      </w:r>
      <w:r w:rsidR="00F02628" w:rsidRPr="00D21934">
        <w:rPr>
          <w:rFonts w:cstheme="minorHAnsi"/>
          <w:color w:val="000000" w:themeColor="text1"/>
          <w:sz w:val="24"/>
          <w:szCs w:val="24"/>
          <w:highlight w:val="yellow"/>
        </w:rPr>
        <w:t xml:space="preserve">  This quick expansion of people with no prior co</w:t>
      </w:r>
      <w:r w:rsidR="006B0C5A" w:rsidRPr="00D21934">
        <w:rPr>
          <w:rFonts w:cstheme="minorHAnsi"/>
          <w:color w:val="000000" w:themeColor="text1"/>
          <w:sz w:val="24"/>
          <w:szCs w:val="24"/>
          <w:highlight w:val="yellow"/>
        </w:rPr>
        <w:t xml:space="preserve">nnection to the local landscape, </w:t>
      </w:r>
      <w:r w:rsidR="00F02628" w:rsidRPr="00D21934">
        <w:rPr>
          <w:rFonts w:cstheme="minorHAnsi"/>
          <w:color w:val="000000" w:themeColor="text1"/>
          <w:sz w:val="24"/>
          <w:szCs w:val="24"/>
          <w:highlight w:val="yellow"/>
        </w:rPr>
        <w:t>is reminiscent of the</w:t>
      </w:r>
      <w:r w:rsidRPr="00D21934">
        <w:rPr>
          <w:rFonts w:cstheme="minorHAnsi"/>
          <w:color w:val="000000" w:themeColor="text1"/>
          <w:sz w:val="24"/>
          <w:szCs w:val="24"/>
          <w:highlight w:val="yellow"/>
        </w:rPr>
        <w:t xml:space="preserve"> settler colonies</w:t>
      </w:r>
      <w:r w:rsidR="00F02628" w:rsidRPr="00D21934">
        <w:rPr>
          <w:rFonts w:cstheme="minorHAnsi"/>
          <w:color w:val="000000" w:themeColor="text1"/>
          <w:sz w:val="24"/>
          <w:szCs w:val="24"/>
          <w:highlight w:val="yellow"/>
        </w:rPr>
        <w:t xml:space="preserve"> in the British Empire, in which there are new </w:t>
      </w:r>
      <w:r w:rsidRPr="00D21934">
        <w:rPr>
          <w:rFonts w:cstheme="minorHAnsi"/>
          <w:color w:val="000000" w:themeColor="text1"/>
          <w:sz w:val="24"/>
          <w:szCs w:val="24"/>
          <w:highlight w:val="yellow"/>
        </w:rPr>
        <w:t>s</w:t>
      </w:r>
      <w:r w:rsidR="00F02628" w:rsidRPr="00D21934">
        <w:rPr>
          <w:rFonts w:cstheme="minorHAnsi"/>
          <w:color w:val="000000" w:themeColor="text1"/>
          <w:sz w:val="24"/>
          <w:szCs w:val="24"/>
          <w:highlight w:val="yellow"/>
        </w:rPr>
        <w:t>ettler populations and a displaced Indigenous population.</w:t>
      </w:r>
    </w:p>
    <w:p w14:paraId="1EC209E3" w14:textId="70541F39"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lastRenderedPageBreak/>
        <w:t>Previous studies on Singapore have never identified the settlement as a settler colony. In her history of Singapore, C. M Turnbull called Singapore an ‘immigrant society’, but her argument was descriptive and focused on the ‘wealth and influence’ of the ‘tiny European minority’ who dominated the official positions of authority.</w:t>
      </w:r>
      <w:r w:rsidRPr="00D21934">
        <w:rPr>
          <w:rStyle w:val="EndnoteReference"/>
          <w:rFonts w:cstheme="minorHAnsi"/>
          <w:color w:val="000000" w:themeColor="text1"/>
          <w:sz w:val="24"/>
          <w:szCs w:val="24"/>
          <w:highlight w:val="yellow"/>
        </w:rPr>
        <w:endnoteReference w:id="12"/>
      </w:r>
      <w:r w:rsidRPr="00D21934">
        <w:rPr>
          <w:rFonts w:cstheme="minorHAnsi"/>
          <w:color w:val="000000" w:themeColor="text1"/>
          <w:sz w:val="24"/>
          <w:szCs w:val="24"/>
          <w:highlight w:val="yellow"/>
        </w:rPr>
        <w:t xml:space="preserve"> Similarly C.D Cowan’s 1961 study of </w:t>
      </w:r>
      <w:r w:rsidRPr="00D21934">
        <w:rPr>
          <w:rFonts w:cstheme="minorHAnsi"/>
          <w:i/>
          <w:color w:val="000000" w:themeColor="text1"/>
          <w:sz w:val="24"/>
          <w:szCs w:val="24"/>
          <w:highlight w:val="yellow"/>
        </w:rPr>
        <w:t xml:space="preserve">Nineteenth-Century Malaya </w:t>
      </w:r>
      <w:r w:rsidRPr="00D21934">
        <w:rPr>
          <w:rFonts w:cstheme="minorHAnsi"/>
          <w:color w:val="000000" w:themeColor="text1"/>
          <w:sz w:val="24"/>
          <w:szCs w:val="24"/>
          <w:highlight w:val="yellow"/>
        </w:rPr>
        <w:t>focuse</w:t>
      </w:r>
      <w:r w:rsidR="00831EEA" w:rsidRPr="00D21934">
        <w:rPr>
          <w:rFonts w:cstheme="minorHAnsi"/>
          <w:color w:val="000000" w:themeColor="text1"/>
          <w:sz w:val="24"/>
          <w:szCs w:val="24"/>
          <w:highlight w:val="yellow"/>
        </w:rPr>
        <w:t>d</w:t>
      </w:r>
      <w:r w:rsidRPr="00D21934">
        <w:rPr>
          <w:rFonts w:cstheme="minorHAnsi"/>
          <w:color w:val="000000" w:themeColor="text1"/>
          <w:sz w:val="24"/>
          <w:szCs w:val="24"/>
          <w:highlight w:val="yellow"/>
        </w:rPr>
        <w:t xml:space="preserve"> on the interactions between British elites in Malaya and Singapore with British imperial actions in London.</w:t>
      </w:r>
      <w:r w:rsidRPr="00D21934">
        <w:rPr>
          <w:rStyle w:val="EndnoteReference"/>
          <w:rFonts w:cstheme="minorHAnsi"/>
          <w:color w:val="000000" w:themeColor="text1"/>
          <w:sz w:val="24"/>
          <w:szCs w:val="24"/>
          <w:highlight w:val="yellow"/>
        </w:rPr>
        <w:endnoteReference w:id="13"/>
      </w:r>
      <w:r w:rsidRPr="00D21934">
        <w:rPr>
          <w:rFonts w:cstheme="minorHAnsi"/>
          <w:color w:val="000000" w:themeColor="text1"/>
          <w:sz w:val="24"/>
          <w:szCs w:val="24"/>
          <w:highlight w:val="yellow"/>
        </w:rPr>
        <w:t xml:space="preserve"> In his 1990s book </w:t>
      </w:r>
      <w:r w:rsidRPr="00D21934">
        <w:rPr>
          <w:rFonts w:cstheme="minorHAnsi"/>
          <w:i/>
          <w:color w:val="000000" w:themeColor="text1"/>
          <w:sz w:val="24"/>
          <w:szCs w:val="24"/>
          <w:highlight w:val="yellow"/>
        </w:rPr>
        <w:t>Gentleman Capitalists</w:t>
      </w:r>
      <w:r w:rsidRPr="00D21934">
        <w:rPr>
          <w:rFonts w:cstheme="minorHAnsi"/>
          <w:color w:val="000000" w:themeColor="text1"/>
          <w:sz w:val="24"/>
          <w:szCs w:val="24"/>
          <w:highlight w:val="yellow"/>
        </w:rPr>
        <w:t xml:space="preserve">, Anthony Webster </w:t>
      </w:r>
      <w:r w:rsidR="00831EEA" w:rsidRPr="00D21934">
        <w:rPr>
          <w:rFonts w:cstheme="minorHAnsi"/>
          <w:color w:val="000000" w:themeColor="text1"/>
          <w:sz w:val="24"/>
          <w:szCs w:val="24"/>
          <w:highlight w:val="yellow"/>
        </w:rPr>
        <w:t xml:space="preserve">drew </w:t>
      </w:r>
      <w:r w:rsidRPr="00D21934">
        <w:rPr>
          <w:rFonts w:cstheme="minorHAnsi"/>
          <w:color w:val="000000" w:themeColor="text1"/>
          <w:sz w:val="24"/>
          <w:szCs w:val="24"/>
          <w:highlight w:val="yellow"/>
        </w:rPr>
        <w:t xml:space="preserve">on the ideas of P. J. Cain and Anthony Hopkins, </w:t>
      </w:r>
      <w:r w:rsidR="00831EEA" w:rsidRPr="00D21934">
        <w:rPr>
          <w:rFonts w:cstheme="minorHAnsi"/>
          <w:color w:val="000000" w:themeColor="text1"/>
          <w:sz w:val="24"/>
          <w:szCs w:val="24"/>
          <w:highlight w:val="yellow"/>
        </w:rPr>
        <w:t xml:space="preserve">to employ </w:t>
      </w:r>
      <w:r w:rsidRPr="00D21934">
        <w:rPr>
          <w:rFonts w:cstheme="minorHAnsi"/>
          <w:color w:val="000000" w:themeColor="text1"/>
          <w:sz w:val="24"/>
          <w:szCs w:val="24"/>
          <w:highlight w:val="yellow"/>
        </w:rPr>
        <w:t>a metropolitan-periphery framework that explored the links between European merchants and British metropolitan interests.  All three historians effectively use</w:t>
      </w:r>
      <w:r w:rsidR="00831EEA" w:rsidRPr="00D21934">
        <w:rPr>
          <w:rFonts w:cstheme="minorHAnsi"/>
          <w:color w:val="000000" w:themeColor="text1"/>
          <w:sz w:val="24"/>
          <w:szCs w:val="24"/>
          <w:highlight w:val="yellow"/>
        </w:rPr>
        <w:t>d</w:t>
      </w:r>
      <w:r w:rsidRPr="00D21934">
        <w:rPr>
          <w:rFonts w:cstheme="minorHAnsi"/>
          <w:color w:val="000000" w:themeColor="text1"/>
          <w:sz w:val="24"/>
          <w:szCs w:val="24"/>
          <w:highlight w:val="yellow"/>
        </w:rPr>
        <w:t xml:space="preserve"> different forms of a metropolitan-periphery argument to understand Singapore’s development. The problem with metropolitan-periphery approaches is that they focus on the European agents in Southeast Asia as the central actors who interact with the imperial metropole. </w:t>
      </w:r>
      <w:r w:rsidR="00831EEA" w:rsidRPr="00D21934">
        <w:rPr>
          <w:rFonts w:cstheme="minorHAnsi"/>
          <w:color w:val="000000" w:themeColor="text1"/>
          <w:sz w:val="24"/>
          <w:szCs w:val="24"/>
          <w:highlight w:val="yellow"/>
        </w:rPr>
        <w:t>F</w:t>
      </w:r>
      <w:r w:rsidRPr="00D21934">
        <w:rPr>
          <w:rFonts w:cstheme="minorHAnsi"/>
          <w:color w:val="000000" w:themeColor="text1"/>
          <w:sz w:val="24"/>
          <w:szCs w:val="24"/>
          <w:highlight w:val="yellow"/>
        </w:rPr>
        <w:t xml:space="preserve">ocusing on the action of the European </w:t>
      </w:r>
      <w:r w:rsidR="00135F66" w:rsidRPr="00D21934">
        <w:rPr>
          <w:rFonts w:cstheme="minorHAnsi"/>
          <w:color w:val="000000" w:themeColor="text1"/>
          <w:sz w:val="24"/>
          <w:szCs w:val="24"/>
          <w:highlight w:val="yellow"/>
        </w:rPr>
        <w:t>elites</w:t>
      </w:r>
      <w:r w:rsidRPr="00D21934">
        <w:rPr>
          <w:rFonts w:cstheme="minorHAnsi"/>
          <w:color w:val="000000" w:themeColor="text1"/>
          <w:sz w:val="24"/>
          <w:szCs w:val="24"/>
          <w:highlight w:val="yellow"/>
        </w:rPr>
        <w:t xml:space="preserve"> (which because of colonial records, </w:t>
      </w:r>
      <w:r w:rsidR="00831EEA" w:rsidRPr="00D21934">
        <w:rPr>
          <w:rFonts w:cstheme="minorHAnsi"/>
          <w:color w:val="000000" w:themeColor="text1"/>
          <w:sz w:val="24"/>
          <w:szCs w:val="24"/>
          <w:highlight w:val="yellow"/>
        </w:rPr>
        <w:t>are</w:t>
      </w:r>
      <w:r w:rsidRPr="00D21934">
        <w:rPr>
          <w:rFonts w:cstheme="minorHAnsi"/>
          <w:color w:val="000000" w:themeColor="text1"/>
          <w:sz w:val="24"/>
          <w:szCs w:val="24"/>
          <w:highlight w:val="yellow"/>
        </w:rPr>
        <w:t xml:space="preserve"> the easiest agents to follow) </w:t>
      </w:r>
      <w:r w:rsidR="00831EEA" w:rsidRPr="00D21934">
        <w:rPr>
          <w:rFonts w:cstheme="minorHAnsi"/>
          <w:color w:val="000000" w:themeColor="text1"/>
          <w:sz w:val="24"/>
          <w:szCs w:val="24"/>
          <w:highlight w:val="yellow"/>
        </w:rPr>
        <w:t xml:space="preserve">marginalises </w:t>
      </w:r>
      <w:r w:rsidRPr="00D21934">
        <w:rPr>
          <w:rFonts w:cstheme="minorHAnsi"/>
          <w:color w:val="000000" w:themeColor="text1"/>
          <w:sz w:val="24"/>
          <w:szCs w:val="24"/>
          <w:highlight w:val="yellow"/>
        </w:rPr>
        <w:t>the role of indigenous and Asian actors in understanding the settlement</w:t>
      </w:r>
      <w:r w:rsidR="00142370"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s development.  </w:t>
      </w:r>
    </w:p>
    <w:p w14:paraId="1501FD78" w14:textId="2A104D62"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In his study of </w:t>
      </w:r>
      <w:r w:rsidR="00831EEA" w:rsidRPr="00D21934">
        <w:rPr>
          <w:rFonts w:cstheme="minorHAnsi"/>
          <w:color w:val="000000" w:themeColor="text1"/>
          <w:sz w:val="24"/>
          <w:szCs w:val="24"/>
          <w:highlight w:val="yellow"/>
        </w:rPr>
        <w:t>t</w:t>
      </w:r>
      <w:r w:rsidRPr="00D21934">
        <w:rPr>
          <w:rFonts w:cstheme="minorHAnsi"/>
          <w:color w:val="000000" w:themeColor="text1"/>
          <w:sz w:val="24"/>
          <w:szCs w:val="24"/>
          <w:highlight w:val="yellow"/>
        </w:rPr>
        <w:t xml:space="preserve">own </w:t>
      </w:r>
      <w:r w:rsidR="00831EEA" w:rsidRPr="00D21934">
        <w:rPr>
          <w:rFonts w:cstheme="minorHAnsi"/>
          <w:color w:val="000000" w:themeColor="text1"/>
          <w:sz w:val="24"/>
          <w:szCs w:val="24"/>
          <w:highlight w:val="yellow"/>
        </w:rPr>
        <w:t>p</w:t>
      </w:r>
      <w:r w:rsidRPr="00D21934">
        <w:rPr>
          <w:rFonts w:cstheme="minorHAnsi"/>
          <w:color w:val="000000" w:themeColor="text1"/>
          <w:sz w:val="24"/>
          <w:szCs w:val="24"/>
          <w:highlight w:val="yellow"/>
        </w:rPr>
        <w:t>lanning in early colonial Singapore, Clement Liew has provided one of</w:t>
      </w:r>
      <w:r w:rsidR="00D0438D" w:rsidRPr="00D21934">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 xml:space="preserve">the most comprehensive accounts of the early community of Singapore. He argued that Singapore did not fit colonial models </w:t>
      </w:r>
      <w:r w:rsidR="00AF6899" w:rsidRPr="00D21934">
        <w:rPr>
          <w:rFonts w:cstheme="minorHAnsi"/>
          <w:color w:val="000000" w:themeColor="text1"/>
          <w:sz w:val="24"/>
          <w:szCs w:val="24"/>
          <w:highlight w:val="yellow"/>
        </w:rPr>
        <w:t xml:space="preserve">and </w:t>
      </w:r>
      <w:r w:rsidR="006B0C5A" w:rsidRPr="00D21934">
        <w:rPr>
          <w:rFonts w:cstheme="minorHAnsi"/>
          <w:color w:val="000000" w:themeColor="text1"/>
          <w:sz w:val="24"/>
          <w:szCs w:val="24"/>
          <w:highlight w:val="yellow"/>
        </w:rPr>
        <w:t>proposed</w:t>
      </w:r>
      <w:r w:rsidRPr="00D21934">
        <w:rPr>
          <w:rFonts w:cstheme="minorHAnsi"/>
          <w:color w:val="000000" w:themeColor="text1"/>
          <w:sz w:val="24"/>
          <w:szCs w:val="24"/>
          <w:highlight w:val="yellow"/>
        </w:rPr>
        <w:t xml:space="preserve"> that:</w:t>
      </w:r>
    </w:p>
    <w:p w14:paraId="08659A52" w14:textId="2859C4A9"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t>without the pre-existing indigenous communities and elites as seen in many conquest colonies, the Singapore metropolis should be seen as a unique colonial construct. Aside from the Indian labouring classes, traders and soldiers, most sojouringin</w:t>
      </w:r>
      <w:r w:rsidR="00B958F1" w:rsidRPr="00D21934">
        <w:rPr>
          <w:rFonts w:cstheme="minorHAnsi"/>
          <w:color w:val="000000" w:themeColor="text1"/>
          <w:sz w:val="24"/>
          <w:szCs w:val="24"/>
          <w:highlight w:val="yellow"/>
        </w:rPr>
        <w:t>g</w:t>
      </w:r>
      <w:r w:rsidRPr="00D21934">
        <w:rPr>
          <w:rFonts w:cstheme="minorHAnsi"/>
          <w:color w:val="000000" w:themeColor="text1"/>
          <w:sz w:val="24"/>
          <w:szCs w:val="24"/>
          <w:highlight w:val="yellow"/>
        </w:rPr>
        <w:t xml:space="preserve"> Chinese, Siamese, Malays from the Malay Peninsula, East Indies islanders and Arab communities had not experienced British colonial rule or imperial </w:t>
      </w:r>
      <w:r w:rsidRPr="00D21934">
        <w:rPr>
          <w:rFonts w:cstheme="minorHAnsi"/>
          <w:color w:val="000000" w:themeColor="text1"/>
          <w:sz w:val="24"/>
          <w:szCs w:val="24"/>
          <w:highlight w:val="yellow"/>
        </w:rPr>
        <w:lastRenderedPageBreak/>
        <w:t xml:space="preserve">aggression in </w:t>
      </w:r>
      <w:r w:rsidR="00BC75EF" w:rsidRPr="00D21934">
        <w:rPr>
          <w:rFonts w:cstheme="minorHAnsi"/>
          <w:color w:val="000000" w:themeColor="text1"/>
          <w:sz w:val="24"/>
          <w:szCs w:val="24"/>
          <w:highlight w:val="yellow"/>
        </w:rPr>
        <w:t>their</w:t>
      </w:r>
      <w:r w:rsidRPr="00D21934">
        <w:rPr>
          <w:rFonts w:cstheme="minorHAnsi"/>
          <w:color w:val="000000" w:themeColor="text1"/>
          <w:sz w:val="24"/>
          <w:szCs w:val="24"/>
          <w:highlight w:val="yellow"/>
        </w:rPr>
        <w:t xml:space="preserve"> places of origin before the early half of the nineteenth century. As such, Singapore was for them, a big cosmopolitan market place managed by a British authority whose policies and authority they had to adhere to in order to continue their activities. </w:t>
      </w:r>
      <w:r w:rsidRPr="00D21934">
        <w:rPr>
          <w:rStyle w:val="EndnoteReference"/>
          <w:rFonts w:cstheme="minorHAnsi"/>
          <w:color w:val="000000" w:themeColor="text1"/>
          <w:sz w:val="24"/>
          <w:szCs w:val="24"/>
          <w:highlight w:val="yellow"/>
        </w:rPr>
        <w:endnoteReference w:id="14"/>
      </w:r>
    </w:p>
    <w:p w14:paraId="3CDDF855" w14:textId="0F298D04"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 </w:t>
      </w:r>
      <w:r w:rsidR="0091002F" w:rsidRPr="00D21934">
        <w:rPr>
          <w:rFonts w:cstheme="minorHAnsi"/>
          <w:color w:val="000000" w:themeColor="text1"/>
          <w:sz w:val="24"/>
          <w:szCs w:val="24"/>
          <w:highlight w:val="yellow"/>
        </w:rPr>
        <w:t xml:space="preserve">Although </w:t>
      </w:r>
      <w:r w:rsidRPr="00D21934">
        <w:rPr>
          <w:rFonts w:cstheme="minorHAnsi"/>
          <w:color w:val="000000" w:themeColor="text1"/>
          <w:sz w:val="24"/>
          <w:szCs w:val="24"/>
          <w:highlight w:val="yellow"/>
        </w:rPr>
        <w:t xml:space="preserve">Liew labels the migrants to Singapore ‘settlers’ </w:t>
      </w:r>
      <w:r w:rsidR="0091002F" w:rsidRPr="00D21934">
        <w:rPr>
          <w:rFonts w:cstheme="minorHAnsi"/>
          <w:color w:val="000000" w:themeColor="text1"/>
          <w:sz w:val="24"/>
          <w:szCs w:val="24"/>
          <w:highlight w:val="yellow"/>
        </w:rPr>
        <w:t>throughout his study, he</w:t>
      </w:r>
      <w:r w:rsidRPr="00D21934">
        <w:rPr>
          <w:rFonts w:cstheme="minorHAnsi"/>
          <w:color w:val="000000" w:themeColor="text1"/>
          <w:sz w:val="24"/>
          <w:szCs w:val="24"/>
          <w:highlight w:val="yellow"/>
        </w:rPr>
        <w:t xml:space="preserve"> uses </w:t>
      </w:r>
      <w:r w:rsidR="00BC75EF" w:rsidRPr="00D21934">
        <w:rPr>
          <w:rFonts w:cstheme="minorHAnsi"/>
          <w:color w:val="000000" w:themeColor="text1"/>
          <w:sz w:val="24"/>
          <w:szCs w:val="24"/>
          <w:highlight w:val="yellow"/>
        </w:rPr>
        <w:t xml:space="preserve">Ronald Robinson’s </w:t>
      </w:r>
      <w:r w:rsidRPr="00D21934">
        <w:rPr>
          <w:rFonts w:cstheme="minorHAnsi"/>
          <w:color w:val="000000" w:themeColor="text1"/>
          <w:sz w:val="24"/>
          <w:szCs w:val="24"/>
          <w:highlight w:val="yellow"/>
        </w:rPr>
        <w:t>‘collaborative colonialism’ approach to develop a theoretical framework.</w:t>
      </w:r>
      <w:r w:rsidR="00BC75EF" w:rsidRPr="00D21934">
        <w:rPr>
          <w:rFonts w:cstheme="minorHAnsi"/>
          <w:color w:val="000000" w:themeColor="text1"/>
          <w:sz w:val="24"/>
          <w:szCs w:val="24"/>
          <w:highlight w:val="yellow"/>
        </w:rPr>
        <w:t xml:space="preserve"> Nevertheless, </w:t>
      </w:r>
      <w:r w:rsidRPr="00D21934">
        <w:rPr>
          <w:rFonts w:cstheme="minorHAnsi"/>
          <w:color w:val="000000" w:themeColor="text1"/>
          <w:sz w:val="24"/>
          <w:szCs w:val="24"/>
          <w:highlight w:val="yellow"/>
        </w:rPr>
        <w:t>Liew’s argument</w:t>
      </w:r>
      <w:r w:rsidR="00AF65FC" w:rsidRPr="00D21934">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 xml:space="preserve">resembles a settler colonial </w:t>
      </w:r>
      <w:r w:rsidR="00C159FF" w:rsidRPr="00D21934">
        <w:rPr>
          <w:rFonts w:cstheme="minorHAnsi"/>
          <w:color w:val="000000" w:themeColor="text1"/>
          <w:sz w:val="24"/>
          <w:szCs w:val="24"/>
          <w:highlight w:val="yellow"/>
        </w:rPr>
        <w:t xml:space="preserve">paradigm </w:t>
      </w:r>
      <w:r w:rsidR="00BC75EF" w:rsidRPr="00D21934">
        <w:rPr>
          <w:rFonts w:cstheme="minorHAnsi"/>
          <w:color w:val="000000" w:themeColor="text1"/>
          <w:sz w:val="24"/>
          <w:szCs w:val="24"/>
          <w:highlight w:val="yellow"/>
        </w:rPr>
        <w:t xml:space="preserve">more than ‘collaborative colonialism’ </w:t>
      </w:r>
      <w:r w:rsidRPr="00D21934">
        <w:rPr>
          <w:rFonts w:cstheme="minorHAnsi"/>
          <w:color w:val="000000" w:themeColor="text1"/>
          <w:sz w:val="24"/>
          <w:szCs w:val="24"/>
          <w:highlight w:val="yellow"/>
        </w:rPr>
        <w:t>whereby a colonial government promote</w:t>
      </w:r>
      <w:r w:rsidR="00E857C9" w:rsidRPr="00D21934">
        <w:rPr>
          <w:rFonts w:cstheme="minorHAnsi"/>
          <w:color w:val="000000" w:themeColor="text1"/>
          <w:sz w:val="24"/>
          <w:szCs w:val="24"/>
          <w:highlight w:val="yellow"/>
        </w:rPr>
        <w:t>s</w:t>
      </w:r>
      <w:r w:rsidRPr="00D21934">
        <w:rPr>
          <w:rFonts w:cstheme="minorHAnsi"/>
          <w:color w:val="000000" w:themeColor="text1"/>
          <w:sz w:val="24"/>
          <w:szCs w:val="24"/>
          <w:highlight w:val="yellow"/>
        </w:rPr>
        <w:t xml:space="preserve"> the transformation of an </w:t>
      </w:r>
      <w:r w:rsidR="00C159FF" w:rsidRPr="00D21934">
        <w:rPr>
          <w:rFonts w:cstheme="minorHAnsi"/>
          <w:color w:val="000000" w:themeColor="text1"/>
          <w:sz w:val="24"/>
          <w:szCs w:val="24"/>
          <w:highlight w:val="yellow"/>
        </w:rPr>
        <w:t>i</w:t>
      </w:r>
      <w:r w:rsidRPr="00D21934">
        <w:rPr>
          <w:rFonts w:cstheme="minorHAnsi"/>
          <w:color w:val="000000" w:themeColor="text1"/>
          <w:sz w:val="24"/>
          <w:szCs w:val="24"/>
          <w:highlight w:val="yellow"/>
        </w:rPr>
        <w:t xml:space="preserve">ndigenous landscape though the introduction of </w:t>
      </w:r>
      <w:r w:rsidR="00DD5F28" w:rsidRPr="00D21934">
        <w:rPr>
          <w:rFonts w:cstheme="minorHAnsi"/>
          <w:color w:val="000000" w:themeColor="text1"/>
          <w:sz w:val="24"/>
          <w:szCs w:val="24"/>
          <w:highlight w:val="yellow"/>
        </w:rPr>
        <w:t xml:space="preserve">the </w:t>
      </w:r>
      <w:r w:rsidRPr="00D21934">
        <w:rPr>
          <w:rFonts w:cstheme="minorHAnsi"/>
          <w:color w:val="000000" w:themeColor="text1"/>
          <w:sz w:val="24"/>
          <w:szCs w:val="24"/>
          <w:highlight w:val="yellow"/>
        </w:rPr>
        <w:t xml:space="preserve">new </w:t>
      </w:r>
      <w:r w:rsidR="00C159FF" w:rsidRPr="00D21934">
        <w:rPr>
          <w:rFonts w:cstheme="minorHAnsi"/>
          <w:color w:val="000000" w:themeColor="text1"/>
          <w:sz w:val="24"/>
          <w:szCs w:val="24"/>
          <w:highlight w:val="yellow"/>
        </w:rPr>
        <w:t xml:space="preserve">regime </w:t>
      </w:r>
      <w:r w:rsidRPr="00D21934">
        <w:rPr>
          <w:rFonts w:cstheme="minorHAnsi"/>
          <w:color w:val="000000" w:themeColor="text1"/>
          <w:sz w:val="24"/>
          <w:szCs w:val="24"/>
          <w:highlight w:val="yellow"/>
        </w:rPr>
        <w:t xml:space="preserve"> of private property and subsequent land clearing</w:t>
      </w:r>
      <w:r w:rsidR="001B457D" w:rsidRPr="00D21934">
        <w:rPr>
          <w:rFonts w:cstheme="minorHAnsi"/>
          <w:color w:val="000000" w:themeColor="text1"/>
          <w:sz w:val="24"/>
          <w:szCs w:val="24"/>
          <w:highlight w:val="yellow"/>
        </w:rPr>
        <w:t xml:space="preserve"> whereby</w:t>
      </w:r>
      <w:r w:rsidR="00BC75EF" w:rsidRPr="00D21934">
        <w:rPr>
          <w:rFonts w:cstheme="minorHAnsi"/>
          <w:color w:val="000000" w:themeColor="text1"/>
          <w:sz w:val="24"/>
          <w:szCs w:val="24"/>
          <w:highlight w:val="yellow"/>
        </w:rPr>
        <w:t xml:space="preserve"> the settlers are a group distinct from the state but benefit from the new colonial state</w:t>
      </w:r>
      <w:r w:rsidRPr="00D21934">
        <w:rPr>
          <w:rFonts w:cstheme="minorHAnsi"/>
          <w:color w:val="000000" w:themeColor="text1"/>
          <w:sz w:val="24"/>
          <w:szCs w:val="24"/>
          <w:highlight w:val="yellow"/>
        </w:rPr>
        <w:t xml:space="preserve">. Liew proposes that Raffles town plan was </w:t>
      </w:r>
    </w:p>
    <w:p w14:paraId="2A8CA5BA" w14:textId="77777777"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‘a political tool by which he secured the settlers’ symbolic acquiescence to British sovereign authority even before the actual signing of the Cession Treaty of 1824. It was a </w:t>
      </w:r>
      <w:r w:rsidRPr="00D21934">
        <w:rPr>
          <w:rFonts w:cstheme="minorHAnsi"/>
          <w:i/>
          <w:color w:val="000000" w:themeColor="text1"/>
          <w:sz w:val="24"/>
          <w:szCs w:val="24"/>
          <w:highlight w:val="yellow"/>
        </w:rPr>
        <w:t>coup d’tat</w:t>
      </w:r>
      <w:r w:rsidRPr="00D21934">
        <w:rPr>
          <w:rFonts w:cstheme="minorHAnsi"/>
          <w:color w:val="000000" w:themeColor="text1"/>
          <w:sz w:val="24"/>
          <w:szCs w:val="24"/>
          <w:highlight w:val="yellow"/>
        </w:rPr>
        <w:t xml:space="preserve"> of sorts that he had achieved once the settlers had agreed to bid for land leases, register those grounds and pay the attached Quit Ret (land tax).’</w:t>
      </w:r>
      <w:r w:rsidRPr="00D21934">
        <w:rPr>
          <w:rStyle w:val="EndnoteReference"/>
          <w:rFonts w:cstheme="minorHAnsi"/>
          <w:color w:val="000000" w:themeColor="text1"/>
          <w:sz w:val="24"/>
          <w:szCs w:val="24"/>
          <w:highlight w:val="yellow"/>
        </w:rPr>
        <w:endnoteReference w:id="15"/>
      </w:r>
      <w:r w:rsidRPr="00D21934">
        <w:rPr>
          <w:rFonts w:cstheme="minorHAnsi"/>
          <w:color w:val="000000" w:themeColor="text1"/>
          <w:sz w:val="24"/>
          <w:szCs w:val="24"/>
          <w:highlight w:val="yellow"/>
        </w:rPr>
        <w:t xml:space="preserve"> </w:t>
      </w:r>
    </w:p>
    <w:p w14:paraId="70BEAA08" w14:textId="06D28429" w:rsidR="00F02628" w:rsidRPr="00D21934" w:rsidRDefault="00F02628" w:rsidP="00690874">
      <w:pPr>
        <w:spacing w:line="36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Thinking about colonial Singapore as a settler colony requires overcoming some basic premises on what </w:t>
      </w:r>
      <w:r w:rsidR="00BC75EF" w:rsidRPr="00D21934">
        <w:rPr>
          <w:rFonts w:cstheme="minorHAnsi"/>
          <w:color w:val="000000" w:themeColor="text1"/>
          <w:sz w:val="24"/>
          <w:szCs w:val="24"/>
          <w:highlight w:val="yellow"/>
        </w:rPr>
        <w:t>constitutes a</w:t>
      </w:r>
      <w:r w:rsidRPr="00D21934">
        <w:rPr>
          <w:rFonts w:cstheme="minorHAnsi"/>
          <w:color w:val="000000" w:themeColor="text1"/>
          <w:sz w:val="24"/>
          <w:szCs w:val="24"/>
          <w:highlight w:val="yellow"/>
        </w:rPr>
        <w:t xml:space="preserve"> settler colon</w:t>
      </w:r>
      <w:r w:rsidR="00BC75EF" w:rsidRPr="00D21934">
        <w:rPr>
          <w:rFonts w:cstheme="minorHAnsi"/>
          <w:color w:val="000000" w:themeColor="text1"/>
          <w:sz w:val="24"/>
          <w:szCs w:val="24"/>
          <w:highlight w:val="yellow"/>
        </w:rPr>
        <w:t xml:space="preserve">y </w:t>
      </w:r>
      <w:r w:rsidRPr="00D21934">
        <w:rPr>
          <w:rFonts w:cstheme="minorHAnsi"/>
          <w:color w:val="000000" w:themeColor="text1"/>
          <w:sz w:val="24"/>
          <w:szCs w:val="24"/>
          <w:highlight w:val="yellow"/>
        </w:rPr>
        <w:t xml:space="preserve">and </w:t>
      </w:r>
      <w:r w:rsidR="00BC75EF" w:rsidRPr="00D21934">
        <w:rPr>
          <w:rFonts w:cstheme="minorHAnsi"/>
          <w:color w:val="000000" w:themeColor="text1"/>
          <w:sz w:val="24"/>
          <w:szCs w:val="24"/>
          <w:highlight w:val="yellow"/>
        </w:rPr>
        <w:t xml:space="preserve">a focus on the </w:t>
      </w:r>
      <w:r w:rsidRPr="00D21934">
        <w:rPr>
          <w:rFonts w:cstheme="minorHAnsi"/>
          <w:color w:val="000000" w:themeColor="text1"/>
          <w:sz w:val="24"/>
          <w:szCs w:val="24"/>
          <w:highlight w:val="yellow"/>
        </w:rPr>
        <w:t xml:space="preserve">functions of settler colonies and </w:t>
      </w:r>
      <w:r w:rsidR="00BC75EF" w:rsidRPr="00D21934">
        <w:rPr>
          <w:rFonts w:cstheme="minorHAnsi"/>
          <w:color w:val="000000" w:themeColor="text1"/>
          <w:sz w:val="24"/>
          <w:szCs w:val="24"/>
          <w:highlight w:val="yellow"/>
        </w:rPr>
        <w:t xml:space="preserve">the </w:t>
      </w:r>
      <w:r w:rsidRPr="00D21934">
        <w:rPr>
          <w:rFonts w:cstheme="minorHAnsi"/>
          <w:color w:val="000000" w:themeColor="text1"/>
          <w:sz w:val="24"/>
          <w:szCs w:val="24"/>
          <w:highlight w:val="yellow"/>
        </w:rPr>
        <w:t>identities</w:t>
      </w:r>
      <w:r w:rsidR="00BC75EF" w:rsidRPr="00D21934">
        <w:rPr>
          <w:rFonts w:cstheme="minorHAnsi"/>
          <w:color w:val="000000" w:themeColor="text1"/>
          <w:sz w:val="24"/>
          <w:szCs w:val="24"/>
          <w:highlight w:val="yellow"/>
        </w:rPr>
        <w:t xml:space="preserve"> of the people as settlers</w:t>
      </w:r>
      <w:r w:rsidRPr="00D21934">
        <w:rPr>
          <w:rFonts w:cstheme="minorHAnsi"/>
          <w:color w:val="000000" w:themeColor="text1"/>
          <w:sz w:val="24"/>
          <w:szCs w:val="24"/>
          <w:highlight w:val="yellow"/>
        </w:rPr>
        <w:t xml:space="preserve">. Identity of the ‘settler’ has been central to much of the recent analysis, but in focusing on the identity of the ‘settler’ previous literature has assumes certain ethnic/geographic characteristics of the settler. </w:t>
      </w:r>
      <w:r w:rsidR="00690874" w:rsidRPr="00D21934">
        <w:rPr>
          <w:rFonts w:cstheme="minorHAnsi"/>
          <w:color w:val="000000" w:themeColor="text1"/>
          <w:sz w:val="24"/>
          <w:szCs w:val="24"/>
          <w:highlight w:val="yellow"/>
        </w:rPr>
        <w:t xml:space="preserve">As Chris Youé blatantly declares, the: ‘Meta-narrative of “settler colonialism” is a white story, with pioneers opening up and developing the land with the sweat of their own brows and fashioning a new nation’. </w:t>
      </w:r>
      <w:r w:rsidR="00690874" w:rsidRPr="00D21934">
        <w:rPr>
          <w:rStyle w:val="EndnoteReference"/>
          <w:rFonts w:cstheme="minorHAnsi"/>
          <w:color w:val="000000" w:themeColor="text1"/>
          <w:sz w:val="24"/>
          <w:szCs w:val="24"/>
          <w:highlight w:val="yellow"/>
        </w:rPr>
        <w:endnoteReference w:id="16"/>
      </w:r>
      <w:r w:rsidR="00690874" w:rsidRPr="00D21934">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 xml:space="preserve">Lorenzo Veracini, </w:t>
      </w:r>
      <w:r w:rsidR="00690874" w:rsidRPr="00D21934">
        <w:rPr>
          <w:rFonts w:cstheme="minorHAnsi"/>
          <w:color w:val="000000" w:themeColor="text1"/>
          <w:sz w:val="24"/>
          <w:szCs w:val="24"/>
          <w:highlight w:val="yellow"/>
        </w:rPr>
        <w:t xml:space="preserve">presents a more nuanced version of a similar argument, but one that places emphasis on the dislocation as the essence of the settler identity: </w:t>
      </w:r>
    </w:p>
    <w:p w14:paraId="5D8DF076" w14:textId="1A9FBA4F"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lastRenderedPageBreak/>
        <w:t>Settler colonial phenomena – circumstances where colonisers “come to stay” and to establish new political orders for themselves, rather than to exploit native labour- are inherently transnational and transcultural: transnational and translocal because the relationship between “home” and settler locale institutes a dialectical tension between “here” and “there”; transcultural because the relationship between metropole and settler colony is routinely under</w:t>
      </w:r>
      <w:r w:rsidR="00AF65FC" w:rsidRPr="00D21934">
        <w:rPr>
          <w:rFonts w:cstheme="minorHAnsi"/>
          <w:color w:val="000000" w:themeColor="text1"/>
          <w:sz w:val="24"/>
          <w:szCs w:val="24"/>
          <w:highlight w:val="yellow"/>
        </w:rPr>
        <w:t>stood as inherently dynamic.</w:t>
      </w:r>
      <w:r w:rsidR="00AF65FC" w:rsidRPr="00D21934">
        <w:rPr>
          <w:rStyle w:val="EndnoteReference"/>
          <w:rFonts w:cstheme="minorHAnsi"/>
          <w:color w:val="000000" w:themeColor="text1"/>
          <w:sz w:val="24"/>
          <w:szCs w:val="24"/>
          <w:highlight w:val="yellow"/>
        </w:rPr>
        <w:endnoteReference w:id="17"/>
      </w:r>
    </w:p>
    <w:p w14:paraId="294ECCF0" w14:textId="7ABD0C18" w:rsidR="00AF65FC"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 Although Verancini does not mak</w:t>
      </w:r>
      <w:r w:rsidR="006B0C5A" w:rsidRPr="00D21934">
        <w:rPr>
          <w:rFonts w:cstheme="minorHAnsi"/>
          <w:color w:val="000000" w:themeColor="text1"/>
          <w:sz w:val="24"/>
          <w:szCs w:val="24"/>
          <w:highlight w:val="yellow"/>
        </w:rPr>
        <w:t>e</w:t>
      </w:r>
      <w:r w:rsidRPr="00D21934">
        <w:rPr>
          <w:rFonts w:cstheme="minorHAnsi"/>
          <w:color w:val="000000" w:themeColor="text1"/>
          <w:sz w:val="24"/>
          <w:szCs w:val="24"/>
          <w:highlight w:val="yellow"/>
        </w:rPr>
        <w:t xml:space="preserve"> th</w:t>
      </w:r>
      <w:r w:rsidR="00356651" w:rsidRPr="00D21934">
        <w:rPr>
          <w:rFonts w:cstheme="minorHAnsi"/>
          <w:color w:val="000000" w:themeColor="text1"/>
          <w:sz w:val="24"/>
          <w:szCs w:val="24"/>
          <w:highlight w:val="yellow"/>
        </w:rPr>
        <w:t>e same blatant connection as</w:t>
      </w:r>
      <w:r w:rsidR="00690874" w:rsidRPr="00D21934">
        <w:rPr>
          <w:rFonts w:cstheme="minorHAnsi"/>
          <w:color w:val="000000" w:themeColor="text1"/>
          <w:sz w:val="24"/>
          <w:szCs w:val="24"/>
          <w:highlight w:val="yellow"/>
        </w:rPr>
        <w:t xml:space="preserve"> Youé</w:t>
      </w:r>
      <w:r w:rsidRPr="00D21934">
        <w:rPr>
          <w:rFonts w:cstheme="minorHAnsi"/>
          <w:color w:val="000000" w:themeColor="text1"/>
          <w:sz w:val="24"/>
          <w:szCs w:val="24"/>
          <w:highlight w:val="yellow"/>
        </w:rPr>
        <w:t>, th</w:t>
      </w:r>
      <w:r w:rsidR="006B0C5A" w:rsidRPr="00D21934">
        <w:rPr>
          <w:rFonts w:cstheme="minorHAnsi"/>
          <w:color w:val="000000" w:themeColor="text1"/>
          <w:sz w:val="24"/>
          <w:szCs w:val="24"/>
          <w:highlight w:val="yellow"/>
        </w:rPr>
        <w:t>e</w:t>
      </w:r>
      <w:r w:rsidRPr="00D21934">
        <w:rPr>
          <w:rFonts w:cstheme="minorHAnsi"/>
          <w:color w:val="000000" w:themeColor="text1"/>
          <w:sz w:val="24"/>
          <w:szCs w:val="24"/>
          <w:highlight w:val="yellow"/>
        </w:rPr>
        <w:t xml:space="preserve"> identity dislocation that comes to reader</w:t>
      </w:r>
      <w:r w:rsidR="006B0C5A"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s minds is one of European settlers making a new colonial settlement.</w:t>
      </w:r>
      <w:r w:rsidR="00690874" w:rsidRPr="00D21934">
        <w:rPr>
          <w:rFonts w:cstheme="minorHAnsi"/>
          <w:color w:val="000000" w:themeColor="text1"/>
          <w:sz w:val="24"/>
          <w:szCs w:val="24"/>
          <w:highlight w:val="yellow"/>
        </w:rPr>
        <w:t xml:space="preserve"> With this thinking</w:t>
      </w:r>
      <w:r w:rsidR="006B0C5A" w:rsidRPr="00D21934">
        <w:rPr>
          <w:rFonts w:cstheme="minorHAnsi"/>
          <w:color w:val="000000" w:themeColor="text1"/>
          <w:sz w:val="24"/>
          <w:szCs w:val="24"/>
          <w:highlight w:val="yellow"/>
        </w:rPr>
        <w:t>,</w:t>
      </w:r>
      <w:r w:rsidR="00690874" w:rsidRPr="00D21934">
        <w:rPr>
          <w:rFonts w:cstheme="minorHAnsi"/>
          <w:color w:val="000000" w:themeColor="text1"/>
          <w:sz w:val="24"/>
          <w:szCs w:val="24"/>
          <w:highlight w:val="yellow"/>
        </w:rPr>
        <w:t xml:space="preserve"> Singapore fits uneasily within the settler-colonial framework. It was not a colony dominated by Europeans nor did it develop liberal democracy whilst under British rule. However, although it did not develop liberal democracy, as we shall see it did develop the basic foundations of liberal democracy which was private property in land. Therefore to look at Singapore as a settler colony, we need to look at the functions of a settler colony. </w:t>
      </w:r>
      <w:r w:rsidRPr="00D21934">
        <w:rPr>
          <w:rFonts w:cstheme="minorHAnsi"/>
          <w:color w:val="000000" w:themeColor="text1"/>
          <w:sz w:val="24"/>
          <w:szCs w:val="24"/>
          <w:highlight w:val="yellow"/>
        </w:rPr>
        <w:t xml:space="preserve"> </w:t>
      </w:r>
    </w:p>
    <w:p w14:paraId="4F18E682" w14:textId="48A9B853"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Central to the literature around settler colonies, and at the heart of settler colonialism’s function, was the disruptive aspect of settler colonies. Settler colonies disrupt people and landscapes. As Veracini has argued ‘settler collectives make and remake places and are also simultaneously transformed by them’.</w:t>
      </w:r>
      <w:r w:rsidRPr="00D21934">
        <w:rPr>
          <w:rStyle w:val="EndnoteReference"/>
          <w:rFonts w:cstheme="minorHAnsi"/>
          <w:color w:val="000000" w:themeColor="text1"/>
          <w:sz w:val="24"/>
          <w:szCs w:val="24"/>
          <w:highlight w:val="yellow"/>
        </w:rPr>
        <w:endnoteReference w:id="18"/>
      </w:r>
      <w:r w:rsidRPr="00D21934">
        <w:rPr>
          <w:rFonts w:cstheme="minorHAnsi"/>
          <w:color w:val="000000" w:themeColor="text1"/>
          <w:sz w:val="24"/>
          <w:szCs w:val="24"/>
          <w:highlight w:val="yellow"/>
        </w:rPr>
        <w:t xml:space="preserve"> The disruptive nature of settle</w:t>
      </w:r>
      <w:r w:rsidR="00356651" w:rsidRPr="00D21934">
        <w:rPr>
          <w:rFonts w:cstheme="minorHAnsi"/>
          <w:color w:val="000000" w:themeColor="text1"/>
          <w:sz w:val="24"/>
          <w:szCs w:val="24"/>
          <w:highlight w:val="yellow"/>
        </w:rPr>
        <w:t xml:space="preserve">r colonialism is what makes it </w:t>
      </w:r>
      <w:r w:rsidRPr="00D21934">
        <w:rPr>
          <w:rFonts w:cstheme="minorHAnsi"/>
          <w:color w:val="000000" w:themeColor="text1"/>
          <w:sz w:val="24"/>
          <w:szCs w:val="24"/>
          <w:highlight w:val="yellow"/>
        </w:rPr>
        <w:t xml:space="preserve">different from </w:t>
      </w:r>
      <w:r w:rsidR="00356651" w:rsidRPr="00D21934">
        <w:rPr>
          <w:rFonts w:cstheme="minorHAnsi"/>
          <w:color w:val="000000" w:themeColor="text1"/>
          <w:sz w:val="24"/>
          <w:szCs w:val="24"/>
          <w:highlight w:val="yellow"/>
        </w:rPr>
        <w:t xml:space="preserve">standard </w:t>
      </w:r>
      <w:r w:rsidRPr="00D21934">
        <w:rPr>
          <w:rFonts w:cstheme="minorHAnsi"/>
          <w:color w:val="000000" w:themeColor="text1"/>
          <w:sz w:val="24"/>
          <w:szCs w:val="24"/>
          <w:highlight w:val="yellow"/>
        </w:rPr>
        <w:t xml:space="preserve">colonialism. Colonialism needs colonised peoples to work and </w:t>
      </w:r>
      <w:r w:rsidR="006B0C5A" w:rsidRPr="00D21934">
        <w:rPr>
          <w:rFonts w:cstheme="minorHAnsi"/>
          <w:color w:val="000000" w:themeColor="text1"/>
          <w:sz w:val="24"/>
          <w:szCs w:val="24"/>
          <w:highlight w:val="yellow"/>
        </w:rPr>
        <w:t>uses</w:t>
      </w:r>
      <w:r w:rsidRPr="00D21934">
        <w:rPr>
          <w:rFonts w:cstheme="minorHAnsi"/>
          <w:color w:val="000000" w:themeColor="text1"/>
          <w:sz w:val="24"/>
          <w:szCs w:val="24"/>
          <w:highlight w:val="yellow"/>
        </w:rPr>
        <w:t xml:space="preserve"> pre-existing endogenous social structures, often </w:t>
      </w:r>
      <w:r w:rsidR="006B0C5A" w:rsidRPr="00D21934">
        <w:rPr>
          <w:rFonts w:cstheme="minorHAnsi"/>
          <w:color w:val="000000" w:themeColor="text1"/>
          <w:sz w:val="24"/>
          <w:szCs w:val="24"/>
          <w:highlight w:val="yellow"/>
        </w:rPr>
        <w:t>employing</w:t>
      </w:r>
      <w:r w:rsidRPr="00D21934">
        <w:rPr>
          <w:rFonts w:cstheme="minorHAnsi"/>
          <w:color w:val="000000" w:themeColor="text1"/>
          <w:sz w:val="24"/>
          <w:szCs w:val="24"/>
          <w:highlight w:val="yellow"/>
        </w:rPr>
        <w:t xml:space="preserve"> a system of in-direct rule to support extractive industries.</w:t>
      </w:r>
      <w:r w:rsidRPr="00D21934">
        <w:rPr>
          <w:rStyle w:val="EndnoteReference"/>
          <w:rFonts w:cstheme="minorHAnsi"/>
          <w:color w:val="000000" w:themeColor="text1"/>
          <w:sz w:val="24"/>
          <w:szCs w:val="24"/>
          <w:highlight w:val="yellow"/>
        </w:rPr>
        <w:endnoteReference w:id="19"/>
      </w:r>
      <w:r w:rsidRPr="00D21934">
        <w:rPr>
          <w:rFonts w:cstheme="minorHAnsi"/>
          <w:color w:val="000000" w:themeColor="text1"/>
          <w:sz w:val="24"/>
          <w:szCs w:val="24"/>
          <w:highlight w:val="yellow"/>
        </w:rPr>
        <w:t xml:space="preserve"> Settler colonialism does not need pre-existing </w:t>
      </w:r>
      <w:r w:rsidR="009E069B" w:rsidRPr="00D21934">
        <w:rPr>
          <w:rFonts w:cstheme="minorHAnsi"/>
          <w:color w:val="000000" w:themeColor="text1"/>
          <w:sz w:val="24"/>
          <w:szCs w:val="24"/>
          <w:highlight w:val="yellow"/>
        </w:rPr>
        <w:t>indigenous</w:t>
      </w:r>
      <w:r w:rsidRPr="00D21934">
        <w:rPr>
          <w:rFonts w:cstheme="minorHAnsi"/>
          <w:color w:val="000000" w:themeColor="text1"/>
          <w:sz w:val="24"/>
          <w:szCs w:val="24"/>
          <w:highlight w:val="yellow"/>
        </w:rPr>
        <w:t xml:space="preserve"> social structures – settler colonialism brings new people who work and operate in the new social order. </w:t>
      </w:r>
    </w:p>
    <w:p w14:paraId="094FE278" w14:textId="6ADAC2EA"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lastRenderedPageBreak/>
        <w:t>All writing on settler colonialism focuses on the taking of the land, yet the system of private property rights — that was central to the Anglo settler project — is often assumed and rarely elaborated full</w:t>
      </w:r>
      <w:r w:rsidR="00FE4346" w:rsidRPr="00D21934">
        <w:rPr>
          <w:rFonts w:cstheme="minorHAnsi"/>
          <w:color w:val="000000" w:themeColor="text1"/>
          <w:sz w:val="24"/>
          <w:szCs w:val="24"/>
          <w:highlight w:val="yellow"/>
        </w:rPr>
        <w:t>y</w:t>
      </w:r>
      <w:r w:rsidRPr="00D21934">
        <w:rPr>
          <w:rFonts w:cstheme="minorHAnsi"/>
          <w:color w:val="000000" w:themeColor="text1"/>
          <w:sz w:val="24"/>
          <w:szCs w:val="24"/>
          <w:highlight w:val="yellow"/>
        </w:rPr>
        <w:t xml:space="preserve"> in the overarching literature. Individual studies into property rights and dispossession in North America and Australia have all articulated that the colonial regimes introduced new systems of property ownership in land.</w:t>
      </w:r>
      <w:r w:rsidRPr="00D21934">
        <w:rPr>
          <w:rStyle w:val="EndnoteReference"/>
          <w:rFonts w:cstheme="minorHAnsi"/>
          <w:color w:val="000000" w:themeColor="text1"/>
          <w:sz w:val="24"/>
          <w:szCs w:val="24"/>
          <w:highlight w:val="yellow"/>
        </w:rPr>
        <w:endnoteReference w:id="20"/>
      </w:r>
      <w:r w:rsidRPr="00D21934">
        <w:rPr>
          <w:rFonts w:cstheme="minorHAnsi"/>
          <w:color w:val="000000" w:themeColor="text1"/>
          <w:sz w:val="24"/>
          <w:szCs w:val="24"/>
          <w:highlight w:val="yellow"/>
        </w:rPr>
        <w:t xml:space="preserve"> This transformation of property is the new system of authority that the settler colony introduced, and the distinction of the settler compared to others – is a commitment to that system. In Singapore we see the introduction of new systems of property rights and landownership supported by a colonial state for the benefit of the settlers. </w:t>
      </w:r>
    </w:p>
    <w:p w14:paraId="58AFD5E2" w14:textId="46372590"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If the identity of the settler is determined by their commitment to the new system of property rights and systems of authority, the settler colonial state is also faced with what to do with the non-settlers. These non-settlers are the Indigenous people or natives</w:t>
      </w:r>
      <w:r w:rsidR="00356651" w:rsidRPr="00D21934">
        <w:rPr>
          <w:rFonts w:cstheme="minorHAnsi"/>
          <w:color w:val="000000" w:themeColor="text1"/>
          <w:sz w:val="24"/>
          <w:szCs w:val="24"/>
          <w:highlight w:val="yellow"/>
        </w:rPr>
        <w:t xml:space="preserve"> who were already living near</w:t>
      </w:r>
      <w:r w:rsidR="00FE4346" w:rsidRPr="00D21934">
        <w:rPr>
          <w:rFonts w:cstheme="minorHAnsi"/>
          <w:color w:val="000000" w:themeColor="text1"/>
          <w:sz w:val="24"/>
          <w:szCs w:val="24"/>
          <w:highlight w:val="yellow"/>
        </w:rPr>
        <w:t>by</w:t>
      </w:r>
      <w:r w:rsidR="00356651" w:rsidRPr="00D21934">
        <w:rPr>
          <w:rFonts w:cstheme="minorHAnsi"/>
          <w:color w:val="000000" w:themeColor="text1"/>
          <w:sz w:val="24"/>
          <w:szCs w:val="24"/>
          <w:highlight w:val="yellow"/>
        </w:rPr>
        <w:t xml:space="preserve"> or on the site that became the colonial state</w:t>
      </w:r>
      <w:r w:rsidRPr="00D21934">
        <w:rPr>
          <w:rFonts w:cstheme="minorHAnsi"/>
          <w:color w:val="000000" w:themeColor="text1"/>
          <w:sz w:val="24"/>
          <w:szCs w:val="24"/>
          <w:highlight w:val="yellow"/>
        </w:rPr>
        <w:t xml:space="preserve">. In a seminal essay for settler colonial studies, Patrick Wolfe identified that ‘Indigenous people obstruct settlers’ access to land’ and flowing from that insight </w:t>
      </w:r>
      <w:r w:rsidR="00DD48D2" w:rsidRPr="00D21934">
        <w:rPr>
          <w:rFonts w:cstheme="minorHAnsi"/>
          <w:color w:val="000000" w:themeColor="text1"/>
          <w:sz w:val="24"/>
          <w:szCs w:val="24"/>
          <w:highlight w:val="yellow"/>
        </w:rPr>
        <w:t xml:space="preserve">Wolfe </w:t>
      </w:r>
      <w:r w:rsidRPr="00D21934">
        <w:rPr>
          <w:rFonts w:cstheme="minorHAnsi"/>
          <w:color w:val="000000" w:themeColor="text1"/>
          <w:sz w:val="24"/>
          <w:szCs w:val="24"/>
          <w:highlight w:val="yellow"/>
        </w:rPr>
        <w:t xml:space="preserve">argued that a key function of settler colonialism was </w:t>
      </w:r>
      <w:r w:rsidR="00CE5CF6" w:rsidRPr="00D21934">
        <w:rPr>
          <w:rFonts w:cstheme="minorHAnsi"/>
          <w:color w:val="000000" w:themeColor="text1"/>
          <w:sz w:val="24"/>
          <w:szCs w:val="24"/>
          <w:highlight w:val="yellow"/>
        </w:rPr>
        <w:t>the</w:t>
      </w:r>
      <w:r w:rsidRPr="00D21934">
        <w:rPr>
          <w:rFonts w:cstheme="minorHAnsi"/>
          <w:color w:val="000000" w:themeColor="text1"/>
          <w:sz w:val="24"/>
          <w:szCs w:val="24"/>
          <w:highlight w:val="yellow"/>
        </w:rPr>
        <w:t xml:space="preserve"> eliminat</w:t>
      </w:r>
      <w:r w:rsidR="00CE5CF6" w:rsidRPr="00D21934">
        <w:rPr>
          <w:rFonts w:cstheme="minorHAnsi"/>
          <w:color w:val="000000" w:themeColor="text1"/>
          <w:sz w:val="24"/>
          <w:szCs w:val="24"/>
          <w:highlight w:val="yellow"/>
        </w:rPr>
        <w:t xml:space="preserve">ion of </w:t>
      </w:r>
      <w:r w:rsidRPr="00D21934">
        <w:rPr>
          <w:rFonts w:cstheme="minorHAnsi"/>
          <w:color w:val="000000" w:themeColor="text1"/>
          <w:sz w:val="24"/>
          <w:szCs w:val="24"/>
          <w:highlight w:val="yellow"/>
        </w:rPr>
        <w:t>native/indigenous people</w:t>
      </w:r>
      <w:r w:rsidR="00CE5CF6" w:rsidRPr="00D21934">
        <w:rPr>
          <w:rFonts w:cstheme="minorHAnsi"/>
          <w:color w:val="000000" w:themeColor="text1"/>
          <w:sz w:val="24"/>
          <w:szCs w:val="24"/>
          <w:highlight w:val="yellow"/>
        </w:rPr>
        <w:t>s</w:t>
      </w:r>
      <w:r w:rsidRPr="00D21934">
        <w:rPr>
          <w:rFonts w:cstheme="minorHAnsi"/>
          <w:color w:val="000000" w:themeColor="text1"/>
          <w:sz w:val="24"/>
          <w:szCs w:val="24"/>
          <w:highlight w:val="yellow"/>
        </w:rPr>
        <w:t xml:space="preserve">.  Wolfe connected this elimination to </w:t>
      </w:r>
      <w:r w:rsidR="00FE4346" w:rsidRPr="00D21934">
        <w:rPr>
          <w:rFonts w:cstheme="minorHAnsi"/>
          <w:color w:val="000000" w:themeColor="text1"/>
          <w:sz w:val="24"/>
          <w:szCs w:val="24"/>
          <w:highlight w:val="yellow"/>
        </w:rPr>
        <w:t xml:space="preserve">the </w:t>
      </w:r>
      <w:r w:rsidRPr="00D21934">
        <w:rPr>
          <w:rFonts w:cstheme="minorHAnsi"/>
          <w:color w:val="000000" w:themeColor="text1"/>
          <w:sz w:val="24"/>
          <w:szCs w:val="24"/>
          <w:highlight w:val="yellow"/>
        </w:rPr>
        <w:t>creation of property: ‘the primary motive for elimination is not race (or religion, ethnicity, grade of civilization, etc.) but access to territory. Territoriality is settler colonialism’s specific, irreducible element.’</w:t>
      </w:r>
      <w:r w:rsidRPr="00D21934">
        <w:rPr>
          <w:rStyle w:val="EndnoteReference"/>
          <w:rFonts w:cstheme="minorHAnsi"/>
          <w:color w:val="000000" w:themeColor="text1"/>
          <w:sz w:val="24"/>
          <w:szCs w:val="24"/>
          <w:highlight w:val="yellow"/>
        </w:rPr>
        <w:endnoteReference w:id="21"/>
      </w:r>
      <w:r w:rsidRPr="00D21934">
        <w:rPr>
          <w:rFonts w:cstheme="minorHAnsi"/>
          <w:color w:val="000000" w:themeColor="text1"/>
          <w:sz w:val="24"/>
          <w:szCs w:val="24"/>
          <w:highlight w:val="yellow"/>
        </w:rPr>
        <w:t xml:space="preserve"> Wolf did not necessarily mean physical murder but often assimilation, transforming indigenous people into settlers. Wolfe looked to the United States, and in particular the state of Georgia, to demonstrate how settler colonialism transformed Native Americans into settlers </w:t>
      </w:r>
      <w:r w:rsidR="00CE5CF6" w:rsidRPr="00D21934">
        <w:rPr>
          <w:rFonts w:cstheme="minorHAnsi"/>
          <w:color w:val="000000" w:themeColor="text1"/>
          <w:sz w:val="24"/>
          <w:szCs w:val="24"/>
          <w:highlight w:val="yellow"/>
        </w:rPr>
        <w:t xml:space="preserve">and in so doing indigenous people </w:t>
      </w:r>
      <w:r w:rsidRPr="00D21934">
        <w:rPr>
          <w:rFonts w:cstheme="minorHAnsi"/>
          <w:color w:val="000000" w:themeColor="text1"/>
          <w:sz w:val="24"/>
          <w:szCs w:val="24"/>
          <w:highlight w:val="yellow"/>
        </w:rPr>
        <w:t>jettison</w:t>
      </w:r>
      <w:r w:rsidR="00CE5CF6" w:rsidRPr="00D21934">
        <w:rPr>
          <w:rFonts w:cstheme="minorHAnsi"/>
          <w:color w:val="000000" w:themeColor="text1"/>
          <w:sz w:val="24"/>
          <w:szCs w:val="24"/>
          <w:highlight w:val="yellow"/>
        </w:rPr>
        <w:t>ed</w:t>
      </w:r>
      <w:r w:rsidRPr="00D21934">
        <w:rPr>
          <w:rFonts w:cstheme="minorHAnsi"/>
          <w:color w:val="000000" w:themeColor="text1"/>
          <w:sz w:val="24"/>
          <w:szCs w:val="24"/>
          <w:highlight w:val="yellow"/>
        </w:rPr>
        <w:t xml:space="preserve"> their traditional forms of authority, government and culture and adopt that of the settlers: </w:t>
      </w:r>
    </w:p>
    <w:p w14:paraId="6CAD1318" w14:textId="7AE07411"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lastRenderedPageBreak/>
        <w:t>The reason that the remaining Choctaw were acceptable had nothing to do with their being Choctaw. On the contrary, it had to do with their not (or at least, no longer) being Choctaw. They had become “homesteaders and American citizens”. In a wo</w:t>
      </w:r>
      <w:r w:rsidR="00FE4346" w:rsidRPr="00D21934">
        <w:rPr>
          <w:rFonts w:cstheme="minorHAnsi"/>
          <w:color w:val="000000" w:themeColor="text1"/>
          <w:sz w:val="24"/>
          <w:szCs w:val="24"/>
          <w:highlight w:val="yellow"/>
        </w:rPr>
        <w:t>rd, they had become individuals</w:t>
      </w:r>
      <w:r w:rsidRPr="00D21934">
        <w:rPr>
          <w:rFonts w:cstheme="minorHAnsi"/>
          <w:color w:val="000000" w:themeColor="text1"/>
          <w:sz w:val="24"/>
          <w:szCs w:val="24"/>
          <w:highlight w:val="yellow"/>
        </w:rPr>
        <w:t xml:space="preserve">. </w:t>
      </w:r>
      <w:r w:rsidRPr="00D21934">
        <w:rPr>
          <w:rStyle w:val="EndnoteReference"/>
          <w:rFonts w:cstheme="minorHAnsi"/>
          <w:color w:val="000000" w:themeColor="text1"/>
          <w:sz w:val="24"/>
          <w:szCs w:val="24"/>
          <w:highlight w:val="yellow"/>
        </w:rPr>
        <w:endnoteReference w:id="22"/>
      </w:r>
      <w:r w:rsidRPr="00D21934">
        <w:rPr>
          <w:rFonts w:cstheme="minorHAnsi"/>
          <w:color w:val="000000" w:themeColor="text1"/>
          <w:sz w:val="24"/>
          <w:szCs w:val="24"/>
          <w:highlight w:val="yellow"/>
        </w:rPr>
        <w:t xml:space="preserve"> </w:t>
      </w:r>
    </w:p>
    <w:p w14:paraId="46C2714F" w14:textId="253BC8AB" w:rsidR="00F02628" w:rsidRPr="002A0284" w:rsidRDefault="00CE5CF6" w:rsidP="002A0284">
      <w:pPr>
        <w:spacing w:line="480" w:lineRule="auto"/>
        <w:rPr>
          <w:rFonts w:cstheme="minorHAnsi"/>
          <w:color w:val="000000" w:themeColor="text1"/>
          <w:sz w:val="24"/>
          <w:szCs w:val="24"/>
          <w:lang w:val="en-GB"/>
        </w:rPr>
      </w:pPr>
      <w:r w:rsidRPr="00D21934">
        <w:rPr>
          <w:rFonts w:cstheme="minorHAnsi"/>
          <w:color w:val="000000" w:themeColor="text1"/>
          <w:sz w:val="24"/>
          <w:szCs w:val="24"/>
          <w:highlight w:val="yellow"/>
        </w:rPr>
        <w:t>W</w:t>
      </w:r>
      <w:r w:rsidR="00F02628" w:rsidRPr="00D21934">
        <w:rPr>
          <w:rFonts w:cstheme="minorHAnsi"/>
          <w:color w:val="000000" w:themeColor="text1"/>
          <w:sz w:val="24"/>
          <w:szCs w:val="24"/>
          <w:highlight w:val="yellow"/>
        </w:rPr>
        <w:t xml:space="preserve">e </w:t>
      </w:r>
      <w:r w:rsidRPr="00D21934">
        <w:rPr>
          <w:rFonts w:cstheme="minorHAnsi"/>
          <w:color w:val="000000" w:themeColor="text1"/>
          <w:sz w:val="24"/>
          <w:szCs w:val="24"/>
          <w:highlight w:val="yellow"/>
        </w:rPr>
        <w:t>can see a similar struggle in 1822-1824 Singapore</w:t>
      </w:r>
      <w:r w:rsidR="00F02628" w:rsidRPr="00D21934">
        <w:rPr>
          <w:rFonts w:cstheme="minorHAnsi"/>
          <w:color w:val="000000" w:themeColor="text1"/>
          <w:sz w:val="24"/>
          <w:szCs w:val="24"/>
          <w:highlight w:val="yellow"/>
        </w:rPr>
        <w:t xml:space="preserve">. The colonial project introduced property rights for the new settlers. Raffles and later Crawfurd used this system of property rights to encroach on the traditional sovereignty and authority of Sultan Hussein and the </w:t>
      </w:r>
      <w:r w:rsidR="00F02628" w:rsidRPr="00D21934">
        <w:rPr>
          <w:rFonts w:cstheme="minorHAnsi"/>
          <w:color w:val="000000" w:themeColor="text1"/>
          <w:sz w:val="24"/>
          <w:szCs w:val="24"/>
          <w:highlight w:val="yellow"/>
          <w:lang w:val="en-GB"/>
        </w:rPr>
        <w:t>Temenggong. Although the legal focus of the struggle was with the Sultan and the Temenggong, as we will see, British action to displace the followers of the Temenggong was against a group that the British broadly defined as the Malays.</w:t>
      </w:r>
      <w:r w:rsidRPr="00D21934">
        <w:rPr>
          <w:rFonts w:cstheme="minorHAnsi"/>
          <w:color w:val="000000" w:themeColor="text1"/>
          <w:sz w:val="24"/>
          <w:szCs w:val="24"/>
          <w:highlight w:val="yellow"/>
          <w:lang w:val="en-GB"/>
        </w:rPr>
        <w:t xml:space="preserve"> Crawfurd stipulated that he wanted to break the nexus linking the Malays as followers </w:t>
      </w:r>
      <w:r w:rsidR="00FE4346" w:rsidRPr="00D21934">
        <w:rPr>
          <w:rFonts w:cstheme="minorHAnsi"/>
          <w:color w:val="000000" w:themeColor="text1"/>
          <w:sz w:val="24"/>
          <w:szCs w:val="24"/>
          <w:highlight w:val="yellow"/>
          <w:lang w:val="en-GB"/>
        </w:rPr>
        <w:t>of</w:t>
      </w:r>
      <w:r w:rsidRPr="00D21934">
        <w:rPr>
          <w:rFonts w:cstheme="minorHAnsi"/>
          <w:color w:val="000000" w:themeColor="text1"/>
          <w:sz w:val="24"/>
          <w:szCs w:val="24"/>
          <w:highlight w:val="yellow"/>
          <w:lang w:val="en-GB"/>
        </w:rPr>
        <w:t xml:space="preserve"> the Sultan and Temenggong and instead make them individuals</w:t>
      </w:r>
      <w:r w:rsidR="00FE4346" w:rsidRPr="00D21934">
        <w:rPr>
          <w:rFonts w:cstheme="minorHAnsi"/>
          <w:color w:val="000000" w:themeColor="text1"/>
          <w:sz w:val="24"/>
          <w:szCs w:val="24"/>
          <w:highlight w:val="yellow"/>
          <w:lang w:val="en-GB"/>
        </w:rPr>
        <w:t>,</w:t>
      </w:r>
      <w:r w:rsidRPr="00D21934">
        <w:rPr>
          <w:rFonts w:cstheme="minorHAnsi"/>
          <w:color w:val="000000" w:themeColor="text1"/>
          <w:sz w:val="24"/>
          <w:szCs w:val="24"/>
          <w:highlight w:val="yellow"/>
          <w:lang w:val="en-GB"/>
        </w:rPr>
        <w:t xml:space="preserve"> free of obligations to the Sultan and Temenggong.</w:t>
      </w:r>
      <w:r>
        <w:rPr>
          <w:rFonts w:cstheme="minorHAnsi"/>
          <w:color w:val="000000" w:themeColor="text1"/>
          <w:sz w:val="24"/>
          <w:szCs w:val="24"/>
          <w:lang w:val="en-GB"/>
        </w:rPr>
        <w:t xml:space="preserve"> </w:t>
      </w:r>
    </w:p>
    <w:p w14:paraId="2C81CBA0" w14:textId="77777777" w:rsidR="00F02628" w:rsidRPr="002A0284" w:rsidRDefault="00F02628" w:rsidP="002A0284">
      <w:pPr>
        <w:spacing w:line="480" w:lineRule="auto"/>
        <w:rPr>
          <w:rFonts w:cstheme="minorHAnsi"/>
          <w:sz w:val="24"/>
          <w:szCs w:val="24"/>
          <w:lang w:val="en-GB"/>
        </w:rPr>
      </w:pPr>
    </w:p>
    <w:p w14:paraId="0A6D907F" w14:textId="77777777" w:rsidR="00F02628" w:rsidRPr="00D21934" w:rsidRDefault="00F02628" w:rsidP="002A0284">
      <w:pPr>
        <w:pStyle w:val="Heading2"/>
        <w:spacing w:line="480" w:lineRule="auto"/>
        <w:rPr>
          <w:rFonts w:asciiTheme="minorHAnsi" w:hAnsiTheme="minorHAnsi" w:cstheme="minorHAnsi"/>
          <w:i/>
          <w:color w:val="auto"/>
          <w:sz w:val="24"/>
          <w:szCs w:val="24"/>
          <w:highlight w:val="yellow"/>
        </w:rPr>
      </w:pPr>
      <w:r w:rsidRPr="00D21934">
        <w:rPr>
          <w:rFonts w:asciiTheme="minorHAnsi" w:hAnsiTheme="minorHAnsi" w:cstheme="minorHAnsi"/>
          <w:i/>
          <w:color w:val="auto"/>
          <w:sz w:val="24"/>
          <w:szCs w:val="24"/>
          <w:highlight w:val="yellow"/>
        </w:rPr>
        <w:t>The Indigenous inhabitants of Singapore</w:t>
      </w:r>
    </w:p>
    <w:p w14:paraId="3D8516B4" w14:textId="573089ED" w:rsidR="00DD04C9" w:rsidRPr="00D21934" w:rsidRDefault="00F02628" w:rsidP="002A0284">
      <w:pPr>
        <w:spacing w:line="480" w:lineRule="auto"/>
        <w:rPr>
          <w:rFonts w:cstheme="minorHAnsi"/>
          <w:color w:val="000000" w:themeColor="text1"/>
          <w:sz w:val="24"/>
          <w:szCs w:val="24"/>
          <w:highlight w:val="yellow"/>
          <w:lang w:val="en-GB"/>
        </w:rPr>
      </w:pPr>
      <w:r w:rsidRPr="00D21934">
        <w:rPr>
          <w:rFonts w:cstheme="minorHAnsi"/>
          <w:color w:val="000000" w:themeColor="text1"/>
          <w:sz w:val="24"/>
          <w:szCs w:val="24"/>
          <w:highlight w:val="yellow"/>
          <w:lang w:val="en-GB"/>
        </w:rPr>
        <w:t>The Sultan and the Temenggong were the leaders of the pre-existing community that to all intents and purposes w</w:t>
      </w:r>
      <w:r w:rsidR="00FE4346" w:rsidRPr="00D21934">
        <w:rPr>
          <w:rFonts w:cstheme="minorHAnsi"/>
          <w:color w:val="000000" w:themeColor="text1"/>
          <w:sz w:val="24"/>
          <w:szCs w:val="24"/>
          <w:highlight w:val="yellow"/>
          <w:lang w:val="en-GB"/>
        </w:rPr>
        <w:t>ere</w:t>
      </w:r>
      <w:r w:rsidRPr="00D21934">
        <w:rPr>
          <w:rFonts w:cstheme="minorHAnsi"/>
          <w:color w:val="000000" w:themeColor="text1"/>
          <w:sz w:val="24"/>
          <w:szCs w:val="24"/>
          <w:highlight w:val="yellow"/>
          <w:lang w:val="en-GB"/>
        </w:rPr>
        <w:t xml:space="preserve"> indigenous to Singapore. The problem in understanding the identity of the original population comes is as a consequence of a mixture of poor record keeping by the British in the early years of the settlement and a tendency of the British to use the word Malay as synonymous with native. </w:t>
      </w:r>
      <w:r w:rsidR="00DD04C9" w:rsidRPr="00D21934">
        <w:rPr>
          <w:rFonts w:cstheme="minorHAnsi"/>
          <w:color w:val="000000" w:themeColor="text1"/>
          <w:sz w:val="24"/>
          <w:szCs w:val="24"/>
          <w:highlight w:val="yellow"/>
          <w:lang w:val="en-GB"/>
        </w:rPr>
        <w:t>The first published population census we have for Singapore is 1824, at which time there were 4580 people identified as ‘Malays’.</w:t>
      </w:r>
      <w:r w:rsidR="00DD04C9" w:rsidRPr="00D21934">
        <w:rPr>
          <w:rFonts w:cstheme="minorHAnsi"/>
          <w:color w:val="000000" w:themeColor="text1"/>
          <w:sz w:val="24"/>
          <w:szCs w:val="24"/>
          <w:highlight w:val="yellow"/>
          <w:vertAlign w:val="superscript"/>
          <w:lang w:val="en-GB"/>
        </w:rPr>
        <w:endnoteReference w:id="23"/>
      </w:r>
      <w:r w:rsidR="00DD04C9" w:rsidRPr="00D21934">
        <w:rPr>
          <w:rFonts w:cstheme="minorHAnsi"/>
          <w:color w:val="000000" w:themeColor="text1"/>
          <w:sz w:val="24"/>
          <w:szCs w:val="24"/>
          <w:highlight w:val="yellow"/>
          <w:lang w:val="en-GB"/>
        </w:rPr>
        <w:t xml:space="preserve"> </w:t>
      </w:r>
    </w:p>
    <w:p w14:paraId="2D92A56B" w14:textId="0A73A110"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lang w:val="en-GB"/>
        </w:rPr>
        <w:t>The first Resident of Singapore, William Farquhar</w:t>
      </w:r>
      <w:r w:rsidR="00FE4346" w:rsidRPr="00D21934">
        <w:rPr>
          <w:rFonts w:cstheme="minorHAnsi"/>
          <w:color w:val="000000" w:themeColor="text1"/>
          <w:sz w:val="24"/>
          <w:szCs w:val="24"/>
          <w:highlight w:val="yellow"/>
          <w:lang w:val="en-GB"/>
        </w:rPr>
        <w:t>,</w:t>
      </w:r>
      <w:r w:rsidRPr="00D21934">
        <w:rPr>
          <w:rFonts w:cstheme="minorHAnsi"/>
          <w:color w:val="000000" w:themeColor="text1"/>
          <w:sz w:val="24"/>
          <w:szCs w:val="24"/>
          <w:highlight w:val="yellow"/>
          <w:lang w:val="en-GB"/>
        </w:rPr>
        <w:t xml:space="preserve"> did not keep a register of people coming into the settlement. He made the decision to consider all new inhabitants </w:t>
      </w:r>
      <w:r w:rsidR="00FE4346" w:rsidRPr="00D21934">
        <w:rPr>
          <w:rFonts w:cstheme="minorHAnsi"/>
          <w:color w:val="000000" w:themeColor="text1"/>
          <w:sz w:val="24"/>
          <w:szCs w:val="24"/>
          <w:highlight w:val="yellow"/>
          <w:lang w:val="en-GB"/>
        </w:rPr>
        <w:t xml:space="preserve">as </w:t>
      </w:r>
      <w:r w:rsidRPr="00D21934">
        <w:rPr>
          <w:rFonts w:cstheme="minorHAnsi"/>
          <w:color w:val="000000" w:themeColor="text1"/>
          <w:sz w:val="24"/>
          <w:szCs w:val="24"/>
          <w:highlight w:val="yellow"/>
          <w:lang w:val="en-GB"/>
        </w:rPr>
        <w:t>settlers</w:t>
      </w:r>
      <w:r w:rsidR="00FE4346" w:rsidRPr="00D21934">
        <w:rPr>
          <w:rFonts w:cstheme="minorHAnsi"/>
          <w:color w:val="000000" w:themeColor="text1"/>
          <w:sz w:val="24"/>
          <w:szCs w:val="24"/>
          <w:highlight w:val="yellow"/>
          <w:lang w:val="en-GB"/>
        </w:rPr>
        <w:t>,</w:t>
      </w:r>
      <w:r w:rsidRPr="00D21934">
        <w:rPr>
          <w:rFonts w:cstheme="minorHAnsi"/>
          <w:color w:val="000000" w:themeColor="text1"/>
          <w:sz w:val="24"/>
          <w:szCs w:val="24"/>
          <w:highlight w:val="yellow"/>
          <w:lang w:val="en-GB"/>
        </w:rPr>
        <w:t xml:space="preserve"> regardless of their ethnicity. </w:t>
      </w:r>
      <w:r w:rsidRPr="00D21934">
        <w:rPr>
          <w:rStyle w:val="EndnoteReference"/>
          <w:rFonts w:cstheme="minorHAnsi"/>
          <w:color w:val="000000" w:themeColor="text1"/>
          <w:sz w:val="24"/>
          <w:szCs w:val="24"/>
          <w:highlight w:val="yellow"/>
        </w:rPr>
        <w:endnoteReference w:id="24"/>
      </w:r>
      <w:r w:rsidRPr="00D21934">
        <w:rPr>
          <w:rFonts w:cstheme="minorHAnsi"/>
          <w:color w:val="000000" w:themeColor="text1"/>
          <w:sz w:val="24"/>
          <w:szCs w:val="24"/>
          <w:highlight w:val="yellow"/>
        </w:rPr>
        <w:t xml:space="preserve"> Nevertheless, Farquhar did make a distinction between the </w:t>
      </w:r>
      <w:r w:rsidRPr="00D21934">
        <w:rPr>
          <w:rFonts w:cstheme="minorHAnsi"/>
          <w:color w:val="000000" w:themeColor="text1"/>
          <w:sz w:val="24"/>
          <w:szCs w:val="24"/>
          <w:highlight w:val="yellow"/>
        </w:rPr>
        <w:lastRenderedPageBreak/>
        <w:t>Malays and the original population. In his correspondence</w:t>
      </w:r>
      <w:r w:rsidR="00CE5CF6"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Farquhar referred to the Sultan’s and Temenggong’s people as ‘followers’. In addition, he rarely used the word Malay to refer to people in the settlement, preferring the term ‘Natives’.</w:t>
      </w:r>
      <w:r w:rsidRPr="00D21934">
        <w:rPr>
          <w:rStyle w:val="EndnoteReference"/>
          <w:rFonts w:cstheme="minorHAnsi"/>
          <w:color w:val="000000" w:themeColor="text1"/>
          <w:sz w:val="24"/>
          <w:szCs w:val="24"/>
          <w:highlight w:val="yellow"/>
        </w:rPr>
        <w:endnoteReference w:id="25"/>
      </w:r>
      <w:r w:rsidR="00FE4346" w:rsidRPr="00D21934">
        <w:rPr>
          <w:rFonts w:cstheme="minorHAnsi"/>
          <w:color w:val="000000" w:themeColor="text1"/>
          <w:sz w:val="24"/>
          <w:szCs w:val="24"/>
          <w:highlight w:val="yellow"/>
        </w:rPr>
        <w:t xml:space="preserve"> Overtime</w:t>
      </w:r>
      <w:r w:rsidRPr="00D21934">
        <w:rPr>
          <w:rFonts w:cstheme="minorHAnsi"/>
          <w:color w:val="000000" w:themeColor="text1"/>
          <w:sz w:val="24"/>
          <w:szCs w:val="24"/>
          <w:highlight w:val="yellow"/>
        </w:rPr>
        <w:t xml:space="preserve">, the distinction became blurred. </w:t>
      </w:r>
      <w:r w:rsidR="00CE5CF6" w:rsidRPr="00D21934">
        <w:rPr>
          <w:rFonts w:cstheme="minorHAnsi"/>
          <w:color w:val="000000" w:themeColor="text1"/>
          <w:sz w:val="24"/>
          <w:szCs w:val="24"/>
          <w:highlight w:val="yellow"/>
        </w:rPr>
        <w:t>Raffles, i</w:t>
      </w:r>
      <w:r w:rsidRPr="00D21934">
        <w:rPr>
          <w:rFonts w:cstheme="minorHAnsi"/>
          <w:color w:val="000000" w:themeColor="text1"/>
          <w:sz w:val="24"/>
          <w:szCs w:val="24"/>
          <w:highlight w:val="yellow"/>
        </w:rPr>
        <w:t xml:space="preserve">n his town planning directives of 26 June 1819, ordered the forming of a ‘Malay’ kampong that </w:t>
      </w:r>
      <w:r w:rsidR="00C159FF" w:rsidRPr="00D21934">
        <w:rPr>
          <w:rFonts w:cstheme="minorHAnsi"/>
          <w:color w:val="000000" w:themeColor="text1"/>
          <w:sz w:val="24"/>
          <w:szCs w:val="24"/>
          <w:highlight w:val="yellow"/>
        </w:rPr>
        <w:t>included the</w:t>
      </w:r>
      <w:r w:rsidR="00C159FF" w:rsidRPr="00D21934" w:rsidDel="00C159FF">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Temenggong’s people with other Malays</w:t>
      </w:r>
      <w:r w:rsidR="001A6AC0" w:rsidRPr="00D21934">
        <w:rPr>
          <w:rFonts w:cstheme="minorHAnsi"/>
          <w:color w:val="000000" w:themeColor="text1"/>
          <w:sz w:val="24"/>
          <w:szCs w:val="24"/>
          <w:highlight w:val="yellow"/>
        </w:rPr>
        <w:t>.</w:t>
      </w:r>
      <w:r w:rsidRPr="00D21934">
        <w:rPr>
          <w:rStyle w:val="EndnoteReference"/>
          <w:rFonts w:cstheme="minorHAnsi"/>
          <w:color w:val="000000" w:themeColor="text1"/>
          <w:sz w:val="24"/>
          <w:szCs w:val="24"/>
          <w:highlight w:val="yellow"/>
        </w:rPr>
        <w:endnoteReference w:id="26"/>
      </w:r>
      <w:r w:rsidRPr="00D21934">
        <w:rPr>
          <w:rFonts w:cstheme="minorHAnsi"/>
          <w:color w:val="000000" w:themeColor="text1"/>
          <w:sz w:val="24"/>
          <w:szCs w:val="24"/>
          <w:highlight w:val="yellow"/>
        </w:rPr>
        <w:t xml:space="preserve">  </w:t>
      </w:r>
    </w:p>
    <w:p w14:paraId="6DE0BBBB" w14:textId="2C4768AC" w:rsidR="00F02628" w:rsidRPr="00D21934" w:rsidRDefault="00F02628" w:rsidP="002A0284">
      <w:pPr>
        <w:spacing w:line="480" w:lineRule="auto"/>
        <w:rPr>
          <w:rFonts w:cstheme="minorHAnsi"/>
          <w:color w:val="000000" w:themeColor="text1"/>
          <w:sz w:val="24"/>
          <w:szCs w:val="24"/>
          <w:highlight w:val="yellow"/>
        </w:rPr>
      </w:pPr>
    </w:p>
    <w:p w14:paraId="618EE82C" w14:textId="776C13F1"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Anthony Milner has demonstrated </w:t>
      </w:r>
      <w:r w:rsidR="000E6BA1" w:rsidRPr="00D21934">
        <w:rPr>
          <w:rFonts w:cstheme="minorHAnsi"/>
          <w:color w:val="000000" w:themeColor="text1"/>
          <w:sz w:val="24"/>
          <w:szCs w:val="24"/>
          <w:highlight w:val="yellow"/>
        </w:rPr>
        <w:t>that the concept of ‘Malay’ on</w:t>
      </w:r>
      <w:r w:rsidR="000E6BA1" w:rsidRPr="00D21934" w:rsidDel="000E6BA1">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 xml:space="preserve">the eve of the colonial period was not understood in racial terms. </w:t>
      </w:r>
      <w:r w:rsidR="000E6BA1" w:rsidRPr="00D21934">
        <w:rPr>
          <w:rFonts w:cstheme="minorHAnsi"/>
          <w:color w:val="000000" w:themeColor="text1"/>
          <w:sz w:val="24"/>
          <w:szCs w:val="24"/>
          <w:highlight w:val="yellow"/>
        </w:rPr>
        <w:t xml:space="preserve">We can retrospectively and historically identify a ‘Malay’ culture through a </w:t>
      </w:r>
      <w:r w:rsidRPr="00D21934">
        <w:rPr>
          <w:rFonts w:cstheme="minorHAnsi"/>
          <w:color w:val="000000" w:themeColor="text1"/>
          <w:sz w:val="24"/>
          <w:szCs w:val="24"/>
          <w:highlight w:val="yellow"/>
        </w:rPr>
        <w:t>wide</w:t>
      </w:r>
      <w:r w:rsidR="000E6BA1"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spread shared culture across the Sumatra and the Malay Peninsula and </w:t>
      </w:r>
      <w:r w:rsidR="000E6BA1" w:rsidRPr="00D21934">
        <w:rPr>
          <w:rFonts w:cstheme="minorHAnsi"/>
          <w:color w:val="000000" w:themeColor="text1"/>
          <w:sz w:val="24"/>
          <w:szCs w:val="24"/>
          <w:highlight w:val="yellow"/>
        </w:rPr>
        <w:t xml:space="preserve">surrounding </w:t>
      </w:r>
      <w:r w:rsidRPr="00D21934">
        <w:rPr>
          <w:rFonts w:cstheme="minorHAnsi"/>
          <w:color w:val="000000" w:themeColor="text1"/>
          <w:sz w:val="24"/>
          <w:szCs w:val="24"/>
          <w:highlight w:val="yellow"/>
        </w:rPr>
        <w:t xml:space="preserve">Islands. </w:t>
      </w:r>
      <w:r w:rsidR="00CE5CF6" w:rsidRPr="00D21934">
        <w:rPr>
          <w:rFonts w:cstheme="minorHAnsi"/>
          <w:color w:val="000000" w:themeColor="text1"/>
          <w:sz w:val="24"/>
          <w:szCs w:val="24"/>
          <w:highlight w:val="yellow"/>
        </w:rPr>
        <w:t>Yet a</w:t>
      </w:r>
      <w:r w:rsidRPr="00D21934">
        <w:rPr>
          <w:rFonts w:cstheme="minorHAnsi"/>
          <w:color w:val="000000" w:themeColor="text1"/>
          <w:sz w:val="24"/>
          <w:szCs w:val="24"/>
          <w:highlight w:val="yellow"/>
        </w:rPr>
        <w:t xml:space="preserve"> key facet of Malay </w:t>
      </w:r>
      <w:r w:rsidR="00F62722" w:rsidRPr="00D21934">
        <w:rPr>
          <w:rFonts w:cstheme="minorHAnsi"/>
          <w:color w:val="000000" w:themeColor="text1"/>
          <w:sz w:val="24"/>
          <w:szCs w:val="24"/>
          <w:highlight w:val="yellow"/>
        </w:rPr>
        <w:t>identity</w:t>
      </w:r>
      <w:r w:rsidRPr="00D21934">
        <w:rPr>
          <w:rFonts w:cstheme="minorHAnsi"/>
          <w:color w:val="000000" w:themeColor="text1"/>
          <w:sz w:val="24"/>
          <w:szCs w:val="24"/>
          <w:highlight w:val="yellow"/>
        </w:rPr>
        <w:t xml:space="preserve"> was the Kerajaan, which was a political-cultural concept, it was the world of the sultanate. </w:t>
      </w:r>
      <w:r w:rsidR="004C52D9" w:rsidRPr="00D21934">
        <w:rPr>
          <w:rFonts w:cstheme="minorHAnsi"/>
          <w:color w:val="000000" w:themeColor="text1"/>
          <w:sz w:val="24"/>
          <w:szCs w:val="24"/>
          <w:highlight w:val="yellow"/>
        </w:rPr>
        <w:t xml:space="preserve">A </w:t>
      </w:r>
      <w:r w:rsidRPr="00D21934">
        <w:rPr>
          <w:rFonts w:cstheme="minorHAnsi"/>
          <w:color w:val="000000" w:themeColor="text1"/>
          <w:sz w:val="24"/>
          <w:szCs w:val="24"/>
          <w:highlight w:val="yellow"/>
        </w:rPr>
        <w:t>common cultural aspect of the Kerajaan was ‘subjecthood’ or the relationship between an individual and a Raja</w:t>
      </w:r>
      <w:r w:rsidR="004C52D9" w:rsidRPr="00D21934">
        <w:rPr>
          <w:rFonts w:cstheme="minorHAnsi"/>
          <w:color w:val="000000" w:themeColor="text1"/>
          <w:sz w:val="24"/>
          <w:szCs w:val="24"/>
          <w:highlight w:val="yellow"/>
        </w:rPr>
        <w:t xml:space="preserve"> – this manifestation of ‘Malayness’ was the focus on British thinking in the 1820s</w:t>
      </w:r>
      <w:r w:rsidRPr="00D21934">
        <w:rPr>
          <w:rFonts w:cstheme="minorHAnsi"/>
          <w:color w:val="000000" w:themeColor="text1"/>
          <w:sz w:val="24"/>
          <w:szCs w:val="24"/>
          <w:highlight w:val="yellow"/>
        </w:rPr>
        <w:t>.</w:t>
      </w:r>
      <w:r w:rsidRPr="00D21934">
        <w:rPr>
          <w:rStyle w:val="EndnoteReference"/>
          <w:rFonts w:cstheme="minorHAnsi"/>
          <w:color w:val="000000" w:themeColor="text1"/>
          <w:sz w:val="24"/>
          <w:szCs w:val="24"/>
          <w:highlight w:val="yellow"/>
        </w:rPr>
        <w:endnoteReference w:id="27"/>
      </w:r>
      <w:r w:rsidRPr="00D21934">
        <w:rPr>
          <w:rFonts w:cstheme="minorHAnsi"/>
          <w:color w:val="000000" w:themeColor="text1"/>
          <w:sz w:val="24"/>
          <w:szCs w:val="24"/>
          <w:highlight w:val="yellow"/>
        </w:rPr>
        <w:t xml:space="preserve"> </w:t>
      </w:r>
    </w:p>
    <w:p w14:paraId="426DC7E9" w14:textId="1777BC67" w:rsidR="00F02628" w:rsidRPr="00D21934" w:rsidRDefault="00F02628" w:rsidP="002A0284">
      <w:pPr>
        <w:spacing w:line="480" w:lineRule="auto"/>
        <w:rPr>
          <w:rFonts w:cstheme="minorHAnsi"/>
          <w:sz w:val="24"/>
          <w:szCs w:val="24"/>
          <w:highlight w:val="yellow"/>
          <w:lang w:val="en-GB"/>
        </w:rPr>
      </w:pPr>
      <w:r w:rsidRPr="00D21934">
        <w:rPr>
          <w:rFonts w:cstheme="minorHAnsi"/>
          <w:color w:val="000000" w:themeColor="text1"/>
          <w:sz w:val="24"/>
          <w:szCs w:val="24"/>
          <w:highlight w:val="yellow"/>
        </w:rPr>
        <w:t>In British colonial records of Singapore, we have continu</w:t>
      </w:r>
      <w:r w:rsidR="00AF7296" w:rsidRPr="00D21934">
        <w:rPr>
          <w:rFonts w:cstheme="minorHAnsi"/>
          <w:color w:val="000000" w:themeColor="text1"/>
          <w:sz w:val="24"/>
          <w:szCs w:val="24"/>
          <w:highlight w:val="yellow"/>
        </w:rPr>
        <w:t>al</w:t>
      </w:r>
      <w:r w:rsidRPr="00D21934">
        <w:rPr>
          <w:rFonts w:cstheme="minorHAnsi"/>
          <w:color w:val="000000" w:themeColor="text1"/>
          <w:sz w:val="24"/>
          <w:szCs w:val="24"/>
          <w:highlight w:val="yellow"/>
        </w:rPr>
        <w:t xml:space="preserve"> mention of the Temenggong’s ‘followers’. Crawfurd called the original inhabitants of Singapore ‘Malays’, but also acknowledged the ‘followers’ of the Temenggong as a distinct group. In 1827, </w:t>
      </w:r>
      <w:r w:rsidRPr="00D21934">
        <w:rPr>
          <w:rFonts w:cstheme="minorHAnsi"/>
          <w:color w:val="000000" w:themeColor="text1"/>
          <w:sz w:val="24"/>
          <w:szCs w:val="24"/>
          <w:highlight w:val="yellow"/>
          <w:lang w:val="en-GB"/>
        </w:rPr>
        <w:t xml:space="preserve">John Prince, provided legal advice on British sovereignty in Singapore and identified the ‘natives’ living in Singapore before the British settlement as </w:t>
      </w:r>
      <w:r w:rsidR="004C52D9" w:rsidRPr="00D21934">
        <w:rPr>
          <w:rFonts w:cstheme="minorHAnsi"/>
          <w:color w:val="000000" w:themeColor="text1"/>
          <w:sz w:val="24"/>
          <w:szCs w:val="24"/>
          <w:highlight w:val="yellow"/>
          <w:lang w:val="en-GB"/>
        </w:rPr>
        <w:t>‘</w:t>
      </w:r>
      <w:r w:rsidRPr="00D21934">
        <w:rPr>
          <w:rFonts w:cstheme="minorHAnsi"/>
          <w:color w:val="000000" w:themeColor="text1"/>
          <w:sz w:val="24"/>
          <w:szCs w:val="24"/>
          <w:highlight w:val="yellow"/>
          <w:lang w:val="en-GB"/>
        </w:rPr>
        <w:t>Malays</w:t>
      </w:r>
      <w:r w:rsidR="004C52D9" w:rsidRPr="00D21934">
        <w:rPr>
          <w:rFonts w:cstheme="minorHAnsi"/>
          <w:color w:val="000000" w:themeColor="text1"/>
          <w:sz w:val="24"/>
          <w:szCs w:val="24"/>
          <w:highlight w:val="yellow"/>
          <w:lang w:val="en-GB"/>
        </w:rPr>
        <w:t>’</w:t>
      </w:r>
      <w:r w:rsidRPr="00D21934">
        <w:rPr>
          <w:rFonts w:cstheme="minorHAnsi"/>
          <w:color w:val="000000" w:themeColor="text1"/>
          <w:sz w:val="24"/>
          <w:szCs w:val="24"/>
          <w:highlight w:val="yellow"/>
          <w:lang w:val="en-GB"/>
        </w:rPr>
        <w:t xml:space="preserve"> who were in a </w:t>
      </w:r>
      <w:r w:rsidR="004C52D9" w:rsidRPr="00D21934">
        <w:rPr>
          <w:rFonts w:cstheme="minorHAnsi"/>
          <w:color w:val="000000" w:themeColor="text1"/>
          <w:sz w:val="24"/>
          <w:szCs w:val="24"/>
          <w:highlight w:val="yellow"/>
          <w:lang w:val="en-GB"/>
        </w:rPr>
        <w:t>‘</w:t>
      </w:r>
      <w:r w:rsidRPr="00D21934">
        <w:rPr>
          <w:rFonts w:cstheme="minorHAnsi"/>
          <w:color w:val="000000" w:themeColor="text1"/>
          <w:sz w:val="24"/>
          <w:szCs w:val="24"/>
          <w:highlight w:val="yellow"/>
          <w:lang w:val="en-GB"/>
        </w:rPr>
        <w:t>feudal</w:t>
      </w:r>
      <w:r w:rsidR="004C52D9" w:rsidRPr="00D21934">
        <w:rPr>
          <w:rFonts w:cstheme="minorHAnsi"/>
          <w:color w:val="000000" w:themeColor="text1"/>
          <w:sz w:val="24"/>
          <w:szCs w:val="24"/>
          <w:highlight w:val="yellow"/>
          <w:lang w:val="en-GB"/>
        </w:rPr>
        <w:t>’</w:t>
      </w:r>
      <w:r w:rsidRPr="00D21934">
        <w:rPr>
          <w:rFonts w:cstheme="minorHAnsi"/>
          <w:color w:val="000000" w:themeColor="text1"/>
          <w:sz w:val="24"/>
          <w:szCs w:val="24"/>
          <w:highlight w:val="yellow"/>
          <w:lang w:val="en-GB"/>
        </w:rPr>
        <w:t xml:space="preserve"> relationship with the Temenggong: ‘lands were held by the Malays from the Temaangong [sic] as Lord of the Soil, for the performance of feudal services’.</w:t>
      </w:r>
      <w:r w:rsidRPr="00D21934">
        <w:rPr>
          <w:rStyle w:val="EndnoteReference"/>
          <w:rFonts w:cstheme="minorHAnsi"/>
          <w:color w:val="000000" w:themeColor="text1"/>
          <w:sz w:val="24"/>
          <w:szCs w:val="24"/>
          <w:highlight w:val="yellow"/>
          <w:lang w:val="en-GB"/>
        </w:rPr>
        <w:endnoteReference w:id="28"/>
      </w:r>
      <w:r w:rsidRPr="00D21934">
        <w:rPr>
          <w:rFonts w:cstheme="minorHAnsi"/>
          <w:color w:val="000000" w:themeColor="text1"/>
          <w:sz w:val="24"/>
          <w:szCs w:val="24"/>
          <w:highlight w:val="yellow"/>
          <w:lang w:val="en-GB"/>
        </w:rPr>
        <w:t xml:space="preserve"> Raffles, like Prince, called the Malay practice of service ‘principles entirely feudal’.</w:t>
      </w:r>
      <w:r w:rsidR="000B06D7" w:rsidRPr="00D21934">
        <w:rPr>
          <w:rStyle w:val="EndnoteReference"/>
          <w:rFonts w:cstheme="minorHAnsi"/>
          <w:color w:val="000000" w:themeColor="text1"/>
          <w:sz w:val="24"/>
          <w:szCs w:val="24"/>
          <w:highlight w:val="yellow"/>
          <w:lang w:val="en-GB"/>
        </w:rPr>
        <w:endnoteReference w:id="29"/>
      </w:r>
      <w:r w:rsidRPr="00D21934">
        <w:rPr>
          <w:rFonts w:cstheme="minorHAnsi"/>
          <w:color w:val="000000" w:themeColor="text1"/>
          <w:sz w:val="24"/>
          <w:szCs w:val="24"/>
          <w:highlight w:val="yellow"/>
          <w:lang w:val="en-GB"/>
        </w:rPr>
        <w:t xml:space="preserve"> Similarly Kyd-Lindsay, in his diary from 1825, wrote ‘Singapoor was one forest inhabited only on the coast of the sea, or on the banks of rivulets by savage and piratical Malays’.</w:t>
      </w:r>
      <w:r w:rsidRPr="00D21934">
        <w:rPr>
          <w:rStyle w:val="EndnoteReference"/>
          <w:rFonts w:cstheme="minorHAnsi"/>
          <w:sz w:val="24"/>
          <w:szCs w:val="24"/>
          <w:highlight w:val="yellow"/>
          <w:lang w:val="en-GB"/>
        </w:rPr>
        <w:t xml:space="preserve"> </w:t>
      </w:r>
      <w:r w:rsidRPr="00D21934">
        <w:rPr>
          <w:rStyle w:val="EndnoteReference"/>
          <w:rFonts w:cstheme="minorHAnsi"/>
          <w:sz w:val="24"/>
          <w:szCs w:val="24"/>
          <w:highlight w:val="yellow"/>
          <w:lang w:val="en-GB"/>
        </w:rPr>
        <w:endnoteReference w:id="30"/>
      </w:r>
      <w:r w:rsidRPr="00D21934">
        <w:rPr>
          <w:rFonts w:cstheme="minorHAnsi"/>
          <w:color w:val="000000" w:themeColor="text1"/>
          <w:sz w:val="24"/>
          <w:szCs w:val="24"/>
          <w:highlight w:val="yellow"/>
          <w:lang w:val="en-GB"/>
        </w:rPr>
        <w:t xml:space="preserve"> </w:t>
      </w:r>
      <w:r w:rsidRPr="00D21934">
        <w:rPr>
          <w:rFonts w:cstheme="minorHAnsi"/>
          <w:sz w:val="24"/>
          <w:szCs w:val="24"/>
          <w:highlight w:val="yellow"/>
          <w:lang w:val="en-GB"/>
        </w:rPr>
        <w:t xml:space="preserve">Kyd-Lindsay’s account also acknowledged that Singapore </w:t>
      </w:r>
      <w:r w:rsidRPr="00D21934">
        <w:rPr>
          <w:rFonts w:cstheme="minorHAnsi"/>
          <w:sz w:val="24"/>
          <w:szCs w:val="24"/>
          <w:highlight w:val="yellow"/>
          <w:lang w:val="en-GB"/>
        </w:rPr>
        <w:lastRenderedPageBreak/>
        <w:t>was in the ‘Sea and Land of the Malays’.</w:t>
      </w:r>
      <w:r w:rsidRPr="00D21934">
        <w:rPr>
          <w:rStyle w:val="EndnoteReference"/>
          <w:rFonts w:cstheme="minorHAnsi"/>
          <w:sz w:val="24"/>
          <w:szCs w:val="24"/>
          <w:highlight w:val="yellow"/>
          <w:lang w:val="en-GB"/>
        </w:rPr>
        <w:endnoteReference w:id="31"/>
      </w:r>
      <w:r w:rsidRPr="00D21934">
        <w:rPr>
          <w:rFonts w:cstheme="minorHAnsi"/>
          <w:sz w:val="24"/>
          <w:szCs w:val="24"/>
          <w:highlight w:val="yellow"/>
          <w:lang w:val="en-GB"/>
        </w:rPr>
        <w:t xml:space="preserve"> </w:t>
      </w:r>
      <w:r w:rsidR="004C52D9" w:rsidRPr="00D21934">
        <w:rPr>
          <w:rFonts w:cstheme="minorHAnsi"/>
          <w:sz w:val="24"/>
          <w:szCs w:val="24"/>
          <w:highlight w:val="yellow"/>
          <w:lang w:val="en-GB"/>
        </w:rPr>
        <w:t>T</w:t>
      </w:r>
      <w:r w:rsidR="000B06D7" w:rsidRPr="00D21934">
        <w:rPr>
          <w:rFonts w:cstheme="minorHAnsi"/>
          <w:sz w:val="24"/>
          <w:szCs w:val="24"/>
          <w:highlight w:val="yellow"/>
          <w:lang w:val="en-GB"/>
        </w:rPr>
        <w:t xml:space="preserve">he British saw the </w:t>
      </w:r>
      <w:r w:rsidRPr="00D21934">
        <w:rPr>
          <w:rFonts w:cstheme="minorHAnsi"/>
          <w:sz w:val="24"/>
          <w:szCs w:val="24"/>
          <w:highlight w:val="yellow"/>
          <w:lang w:val="en-GB"/>
        </w:rPr>
        <w:t xml:space="preserve">Malays </w:t>
      </w:r>
      <w:r w:rsidR="000B06D7" w:rsidRPr="00D21934">
        <w:rPr>
          <w:rFonts w:cstheme="minorHAnsi"/>
          <w:sz w:val="24"/>
          <w:szCs w:val="24"/>
          <w:highlight w:val="yellow"/>
          <w:lang w:val="en-GB"/>
        </w:rPr>
        <w:t xml:space="preserve">as </w:t>
      </w:r>
      <w:r w:rsidRPr="00D21934">
        <w:rPr>
          <w:rFonts w:cstheme="minorHAnsi"/>
          <w:sz w:val="24"/>
          <w:szCs w:val="24"/>
          <w:highlight w:val="yellow"/>
          <w:lang w:val="en-GB"/>
        </w:rPr>
        <w:t>being the original population of Singapore</w:t>
      </w:r>
      <w:r w:rsidR="004C52D9" w:rsidRPr="00D21934">
        <w:rPr>
          <w:rFonts w:cstheme="minorHAnsi"/>
          <w:sz w:val="24"/>
          <w:szCs w:val="24"/>
          <w:highlight w:val="yellow"/>
          <w:lang w:val="en-GB"/>
        </w:rPr>
        <w:t xml:space="preserve"> but t</w:t>
      </w:r>
      <w:r w:rsidR="000B06D7" w:rsidRPr="00D21934">
        <w:rPr>
          <w:rFonts w:cstheme="minorHAnsi"/>
          <w:sz w:val="24"/>
          <w:szCs w:val="24"/>
          <w:highlight w:val="yellow"/>
          <w:lang w:val="en-GB"/>
        </w:rPr>
        <w:t>his</w:t>
      </w:r>
      <w:r w:rsidRPr="00D21934">
        <w:rPr>
          <w:rFonts w:cstheme="minorHAnsi"/>
          <w:sz w:val="24"/>
          <w:szCs w:val="24"/>
          <w:highlight w:val="yellow"/>
          <w:lang w:val="en-GB"/>
        </w:rPr>
        <w:t xml:space="preserve"> population</w:t>
      </w:r>
      <w:r w:rsidR="00AF7296" w:rsidRPr="00D21934">
        <w:rPr>
          <w:rFonts w:cstheme="minorHAnsi"/>
          <w:sz w:val="24"/>
          <w:szCs w:val="24"/>
          <w:highlight w:val="yellow"/>
          <w:lang w:val="en-GB"/>
        </w:rPr>
        <w:t xml:space="preserve"> was</w:t>
      </w:r>
      <w:r w:rsidRPr="00D21934">
        <w:rPr>
          <w:rFonts w:cstheme="minorHAnsi"/>
          <w:sz w:val="24"/>
          <w:szCs w:val="24"/>
          <w:highlight w:val="yellow"/>
          <w:lang w:val="en-GB"/>
        </w:rPr>
        <w:t xml:space="preserve"> identified as followers of the Temenggong, who was </w:t>
      </w:r>
      <w:r w:rsidR="000B06D7" w:rsidRPr="00D21934">
        <w:rPr>
          <w:rFonts w:cstheme="minorHAnsi"/>
          <w:sz w:val="24"/>
          <w:szCs w:val="24"/>
          <w:highlight w:val="yellow"/>
          <w:lang w:val="en-GB"/>
        </w:rPr>
        <w:t xml:space="preserve">the recognised landholder in service to the Sultan of Johor. </w:t>
      </w:r>
      <w:r w:rsidR="00B47904" w:rsidRPr="00D21934">
        <w:rPr>
          <w:rFonts w:cstheme="minorHAnsi"/>
          <w:sz w:val="24"/>
          <w:szCs w:val="24"/>
          <w:highlight w:val="yellow"/>
          <w:lang w:val="en-GB"/>
        </w:rPr>
        <w:t>Consequently,</w:t>
      </w:r>
      <w:r w:rsidR="000B06D7" w:rsidRPr="00D21934">
        <w:rPr>
          <w:rFonts w:cstheme="minorHAnsi"/>
          <w:sz w:val="24"/>
          <w:szCs w:val="24"/>
          <w:highlight w:val="yellow"/>
          <w:lang w:val="en-GB"/>
        </w:rPr>
        <w:t xml:space="preserve"> we have an original or indigenous population that cultural</w:t>
      </w:r>
      <w:r w:rsidR="00AF7296" w:rsidRPr="00D21934">
        <w:rPr>
          <w:rFonts w:cstheme="minorHAnsi"/>
          <w:sz w:val="24"/>
          <w:szCs w:val="24"/>
          <w:highlight w:val="yellow"/>
          <w:lang w:val="en-GB"/>
        </w:rPr>
        <w:t>ly</w:t>
      </w:r>
      <w:r w:rsidR="000B06D7" w:rsidRPr="00D21934">
        <w:rPr>
          <w:rFonts w:cstheme="minorHAnsi"/>
          <w:sz w:val="24"/>
          <w:szCs w:val="24"/>
          <w:highlight w:val="yellow"/>
          <w:lang w:val="en-GB"/>
        </w:rPr>
        <w:t xml:space="preserve"> defined itself </w:t>
      </w:r>
      <w:r w:rsidR="004C52D9" w:rsidRPr="00D21934">
        <w:rPr>
          <w:rFonts w:cstheme="minorHAnsi"/>
          <w:sz w:val="24"/>
          <w:szCs w:val="24"/>
          <w:highlight w:val="yellow"/>
          <w:lang w:val="en-GB"/>
        </w:rPr>
        <w:t>in terms</w:t>
      </w:r>
      <w:r w:rsidR="000B06D7" w:rsidRPr="00D21934">
        <w:rPr>
          <w:rFonts w:cstheme="minorHAnsi"/>
          <w:sz w:val="24"/>
          <w:szCs w:val="24"/>
          <w:highlight w:val="yellow"/>
          <w:lang w:val="en-GB"/>
        </w:rPr>
        <w:t xml:space="preserve"> of a relationship to the Sultan and Temenggong</w:t>
      </w:r>
      <w:r w:rsidR="00AF7296" w:rsidRPr="00D21934">
        <w:rPr>
          <w:rFonts w:cstheme="minorHAnsi"/>
          <w:sz w:val="24"/>
          <w:szCs w:val="24"/>
          <w:highlight w:val="yellow"/>
          <w:lang w:val="en-GB"/>
        </w:rPr>
        <w:t>;</w:t>
      </w:r>
      <w:r w:rsidR="00B47904" w:rsidRPr="00D21934">
        <w:rPr>
          <w:rFonts w:cstheme="minorHAnsi"/>
          <w:sz w:val="24"/>
          <w:szCs w:val="24"/>
          <w:highlight w:val="yellow"/>
          <w:lang w:val="en-GB"/>
        </w:rPr>
        <w:t xml:space="preserve"> </w:t>
      </w:r>
      <w:r w:rsidR="000E6BA1" w:rsidRPr="00D21934">
        <w:rPr>
          <w:rFonts w:cstheme="minorHAnsi"/>
          <w:sz w:val="24"/>
          <w:szCs w:val="24"/>
          <w:highlight w:val="yellow"/>
          <w:lang w:val="en-GB"/>
        </w:rPr>
        <w:t>the EIC referr</w:t>
      </w:r>
      <w:r w:rsidR="00B47904" w:rsidRPr="00D21934">
        <w:rPr>
          <w:rFonts w:cstheme="minorHAnsi"/>
          <w:sz w:val="24"/>
          <w:szCs w:val="24"/>
          <w:highlight w:val="yellow"/>
          <w:lang w:val="en-GB"/>
        </w:rPr>
        <w:t>ed to this population as ‘Malay’</w:t>
      </w:r>
      <w:r w:rsidR="000B06D7" w:rsidRPr="00D21934">
        <w:rPr>
          <w:rFonts w:cstheme="minorHAnsi"/>
          <w:sz w:val="24"/>
          <w:szCs w:val="24"/>
          <w:highlight w:val="yellow"/>
          <w:lang w:val="en-GB"/>
        </w:rPr>
        <w:t xml:space="preserve">. This same </w:t>
      </w:r>
      <w:r w:rsidR="004C52D9" w:rsidRPr="00D21934">
        <w:rPr>
          <w:rFonts w:cstheme="minorHAnsi"/>
          <w:sz w:val="24"/>
          <w:szCs w:val="24"/>
          <w:highlight w:val="yellow"/>
          <w:lang w:val="en-GB"/>
        </w:rPr>
        <w:t>indigenous population recognised</w:t>
      </w:r>
      <w:r w:rsidR="000B06D7" w:rsidRPr="00D21934">
        <w:rPr>
          <w:rFonts w:cstheme="minorHAnsi"/>
          <w:sz w:val="24"/>
          <w:szCs w:val="24"/>
          <w:highlight w:val="yellow"/>
          <w:lang w:val="en-GB"/>
        </w:rPr>
        <w:t xml:space="preserve"> itself as somewhat</w:t>
      </w:r>
      <w:r w:rsidRPr="00D21934">
        <w:rPr>
          <w:rFonts w:cstheme="minorHAnsi"/>
          <w:sz w:val="24"/>
          <w:szCs w:val="24"/>
          <w:highlight w:val="yellow"/>
          <w:lang w:val="en-GB"/>
        </w:rPr>
        <w:t xml:space="preserve"> amorphous and open to new migrants</w:t>
      </w:r>
      <w:r w:rsidR="000B06D7" w:rsidRPr="00D21934">
        <w:rPr>
          <w:rFonts w:cstheme="minorHAnsi"/>
          <w:sz w:val="24"/>
          <w:szCs w:val="24"/>
          <w:highlight w:val="yellow"/>
          <w:lang w:val="en-GB"/>
        </w:rPr>
        <w:t xml:space="preserve"> </w:t>
      </w:r>
      <w:r w:rsidR="001E2BC4" w:rsidRPr="00D21934">
        <w:rPr>
          <w:rFonts w:cstheme="minorHAnsi"/>
          <w:sz w:val="24"/>
          <w:szCs w:val="24"/>
          <w:highlight w:val="yellow"/>
          <w:lang w:val="en-GB"/>
        </w:rPr>
        <w:t xml:space="preserve">who </w:t>
      </w:r>
      <w:r w:rsidR="00B47904" w:rsidRPr="00D21934">
        <w:rPr>
          <w:rFonts w:cstheme="minorHAnsi"/>
          <w:sz w:val="24"/>
          <w:szCs w:val="24"/>
          <w:highlight w:val="yellow"/>
          <w:lang w:val="en-GB"/>
        </w:rPr>
        <w:t>acknowledged</w:t>
      </w:r>
      <w:r w:rsidR="001E2BC4" w:rsidRPr="00D21934">
        <w:rPr>
          <w:rFonts w:cstheme="minorHAnsi"/>
          <w:sz w:val="24"/>
          <w:szCs w:val="24"/>
          <w:highlight w:val="yellow"/>
          <w:lang w:val="en-GB"/>
        </w:rPr>
        <w:t xml:space="preserve"> </w:t>
      </w:r>
      <w:r w:rsidR="000B06D7" w:rsidRPr="00D21934">
        <w:rPr>
          <w:rFonts w:cstheme="minorHAnsi"/>
          <w:sz w:val="24"/>
          <w:szCs w:val="24"/>
          <w:highlight w:val="yellow"/>
          <w:lang w:val="en-GB"/>
        </w:rPr>
        <w:t xml:space="preserve">the Sultan and Temenggong and </w:t>
      </w:r>
      <w:r w:rsidR="001E2BC4" w:rsidRPr="00D21934">
        <w:rPr>
          <w:rFonts w:cstheme="minorHAnsi"/>
          <w:sz w:val="24"/>
          <w:szCs w:val="24"/>
          <w:highlight w:val="yellow"/>
          <w:lang w:val="en-GB"/>
        </w:rPr>
        <w:t xml:space="preserve">were connected </w:t>
      </w:r>
      <w:r w:rsidRPr="00D21934">
        <w:rPr>
          <w:rFonts w:cstheme="minorHAnsi"/>
          <w:sz w:val="24"/>
          <w:szCs w:val="24"/>
          <w:highlight w:val="yellow"/>
          <w:lang w:val="en-GB"/>
        </w:rPr>
        <w:t xml:space="preserve">to the original population. </w:t>
      </w:r>
    </w:p>
    <w:p w14:paraId="089B0D04" w14:textId="3FD07CA2" w:rsidR="00F02628" w:rsidRPr="00D21934" w:rsidRDefault="00F02628" w:rsidP="002A0284">
      <w:pPr>
        <w:spacing w:line="480" w:lineRule="auto"/>
        <w:rPr>
          <w:rFonts w:cstheme="minorHAnsi"/>
          <w:sz w:val="24"/>
          <w:szCs w:val="24"/>
          <w:highlight w:val="yellow"/>
          <w:lang w:val="en-GB"/>
        </w:rPr>
      </w:pPr>
      <w:r w:rsidRPr="00D21934">
        <w:rPr>
          <w:rFonts w:cstheme="minorHAnsi"/>
          <w:sz w:val="24"/>
          <w:szCs w:val="24"/>
          <w:highlight w:val="yellow"/>
          <w:lang w:val="en-GB"/>
        </w:rPr>
        <w:t xml:space="preserve">This amorphous category infuriated Crawfurd, and was one of the reasons he cited for wanting to negotiate for British sovereignty over Singapore. Crawfurd </w:t>
      </w:r>
      <w:r w:rsidR="00D95D05" w:rsidRPr="00D21934">
        <w:rPr>
          <w:rFonts w:cstheme="minorHAnsi"/>
          <w:sz w:val="24"/>
          <w:szCs w:val="24"/>
          <w:highlight w:val="yellow"/>
          <w:lang w:val="en-GB"/>
        </w:rPr>
        <w:t>chose to portray the ‘</w:t>
      </w:r>
      <w:r w:rsidRPr="00D21934">
        <w:rPr>
          <w:rFonts w:cstheme="minorHAnsi"/>
          <w:sz w:val="24"/>
          <w:szCs w:val="24"/>
          <w:highlight w:val="yellow"/>
          <w:lang w:val="en-GB"/>
        </w:rPr>
        <w:t>followers</w:t>
      </w:r>
      <w:r w:rsidR="00D95D05" w:rsidRPr="00D21934">
        <w:rPr>
          <w:rFonts w:cstheme="minorHAnsi"/>
          <w:sz w:val="24"/>
          <w:szCs w:val="24"/>
          <w:highlight w:val="yellow"/>
          <w:lang w:val="en-GB"/>
        </w:rPr>
        <w:t>’</w:t>
      </w:r>
      <w:r w:rsidRPr="00D21934">
        <w:rPr>
          <w:rFonts w:cstheme="minorHAnsi"/>
          <w:sz w:val="24"/>
          <w:szCs w:val="24"/>
          <w:highlight w:val="yellow"/>
          <w:lang w:val="en-GB"/>
        </w:rPr>
        <w:t xml:space="preserve"> as </w:t>
      </w:r>
      <w:r w:rsidR="00D95D05" w:rsidRPr="00D21934">
        <w:rPr>
          <w:rFonts w:cstheme="minorHAnsi"/>
          <w:sz w:val="24"/>
          <w:szCs w:val="24"/>
          <w:highlight w:val="yellow"/>
          <w:lang w:val="en-GB"/>
        </w:rPr>
        <w:t>‘</w:t>
      </w:r>
      <w:r w:rsidRPr="00D21934">
        <w:rPr>
          <w:rFonts w:cstheme="minorHAnsi"/>
          <w:sz w:val="24"/>
          <w:szCs w:val="24"/>
          <w:highlight w:val="yellow"/>
          <w:lang w:val="en-GB"/>
        </w:rPr>
        <w:t>slaves</w:t>
      </w:r>
      <w:r w:rsidR="00D95D05" w:rsidRPr="00D21934">
        <w:rPr>
          <w:rFonts w:cstheme="minorHAnsi"/>
          <w:sz w:val="24"/>
          <w:szCs w:val="24"/>
          <w:highlight w:val="yellow"/>
          <w:lang w:val="en-GB"/>
        </w:rPr>
        <w:t>’</w:t>
      </w:r>
      <w:r w:rsidRPr="00D21934">
        <w:rPr>
          <w:rFonts w:cstheme="minorHAnsi"/>
          <w:sz w:val="24"/>
          <w:szCs w:val="24"/>
          <w:highlight w:val="yellow"/>
          <w:lang w:val="en-GB"/>
        </w:rPr>
        <w:t xml:space="preserve">, a point the </w:t>
      </w:r>
      <w:r w:rsidR="000E6BA1" w:rsidRPr="00D21934">
        <w:rPr>
          <w:rFonts w:cstheme="minorHAnsi"/>
          <w:sz w:val="24"/>
          <w:szCs w:val="24"/>
          <w:highlight w:val="yellow"/>
          <w:lang w:val="en-GB"/>
        </w:rPr>
        <w:t xml:space="preserve"> that </w:t>
      </w:r>
      <w:r w:rsidRPr="00D21934">
        <w:rPr>
          <w:rFonts w:cstheme="minorHAnsi"/>
          <w:sz w:val="24"/>
          <w:szCs w:val="24"/>
          <w:highlight w:val="yellow"/>
          <w:lang w:val="en-GB"/>
        </w:rPr>
        <w:t xml:space="preserve">Crawfurd </w:t>
      </w:r>
      <w:r w:rsidR="000E6BA1" w:rsidRPr="00D21934">
        <w:rPr>
          <w:rFonts w:cstheme="minorHAnsi"/>
          <w:sz w:val="24"/>
          <w:szCs w:val="24"/>
          <w:highlight w:val="yellow"/>
          <w:lang w:val="en-GB"/>
        </w:rPr>
        <w:t xml:space="preserve">qualified by </w:t>
      </w:r>
      <w:r w:rsidRPr="00D21934">
        <w:rPr>
          <w:rFonts w:cstheme="minorHAnsi"/>
          <w:sz w:val="24"/>
          <w:szCs w:val="24"/>
          <w:highlight w:val="yellow"/>
          <w:lang w:val="en-GB"/>
        </w:rPr>
        <w:t>reporting</w:t>
      </w:r>
      <w:r w:rsidR="000E6BA1" w:rsidRPr="00D21934">
        <w:rPr>
          <w:rFonts w:cstheme="minorHAnsi"/>
          <w:sz w:val="24"/>
          <w:szCs w:val="24"/>
          <w:highlight w:val="yellow"/>
          <w:lang w:val="en-GB"/>
        </w:rPr>
        <w:t xml:space="preserve"> his discussion with the Temenggong, in which the Temenggong noted</w:t>
      </w:r>
      <w:r w:rsidRPr="00D21934">
        <w:rPr>
          <w:rFonts w:cstheme="minorHAnsi"/>
          <w:sz w:val="24"/>
          <w:szCs w:val="24"/>
          <w:highlight w:val="yellow"/>
          <w:lang w:val="en-GB"/>
        </w:rPr>
        <w:t xml:space="preserve"> ‘he has no slaves in the sense in which we</w:t>
      </w:r>
      <w:r w:rsidR="000E6BA1" w:rsidRPr="00D21934">
        <w:rPr>
          <w:rFonts w:cstheme="minorHAnsi"/>
          <w:sz w:val="24"/>
          <w:szCs w:val="24"/>
          <w:highlight w:val="yellow"/>
          <w:lang w:val="en-GB"/>
        </w:rPr>
        <w:t xml:space="preserve"> [the British]</w:t>
      </w:r>
      <w:r w:rsidRPr="00D21934">
        <w:rPr>
          <w:rFonts w:cstheme="minorHAnsi"/>
          <w:sz w:val="24"/>
          <w:szCs w:val="24"/>
          <w:highlight w:val="yellow"/>
          <w:lang w:val="en-GB"/>
        </w:rPr>
        <w:t xml:space="preserve"> understand the term – that is, persons who can be bought or sold for money’.</w:t>
      </w:r>
      <w:r w:rsidRPr="00D21934">
        <w:rPr>
          <w:rStyle w:val="EndnoteReference"/>
          <w:rFonts w:cstheme="minorHAnsi"/>
          <w:sz w:val="24"/>
          <w:szCs w:val="24"/>
          <w:highlight w:val="yellow"/>
          <w:lang w:val="en-GB"/>
        </w:rPr>
        <w:endnoteReference w:id="32"/>
      </w:r>
      <w:r w:rsidRPr="00D21934">
        <w:rPr>
          <w:rFonts w:cstheme="minorHAnsi"/>
          <w:sz w:val="24"/>
          <w:szCs w:val="24"/>
          <w:highlight w:val="yellow"/>
          <w:lang w:val="en-GB"/>
        </w:rPr>
        <w:t xml:space="preserve"> Yet in Crawfrud’s description of Temenggong’s followers as slaves we get an impression of </w:t>
      </w:r>
      <w:r w:rsidR="00D95D05" w:rsidRPr="00D21934">
        <w:rPr>
          <w:rFonts w:cstheme="minorHAnsi"/>
          <w:sz w:val="24"/>
          <w:szCs w:val="24"/>
          <w:highlight w:val="yellow"/>
          <w:lang w:val="en-GB"/>
        </w:rPr>
        <w:t xml:space="preserve">large </w:t>
      </w:r>
      <w:r w:rsidRPr="00D21934">
        <w:rPr>
          <w:rFonts w:cstheme="minorHAnsi"/>
          <w:sz w:val="24"/>
          <w:szCs w:val="24"/>
          <w:highlight w:val="yellow"/>
          <w:lang w:val="en-GB"/>
        </w:rPr>
        <w:t xml:space="preserve">population </w:t>
      </w:r>
      <w:r w:rsidR="00D95D05" w:rsidRPr="00D21934">
        <w:rPr>
          <w:rFonts w:cstheme="minorHAnsi"/>
          <w:sz w:val="24"/>
          <w:szCs w:val="24"/>
          <w:highlight w:val="yellow"/>
          <w:lang w:val="en-GB"/>
        </w:rPr>
        <w:t xml:space="preserve">that the Temenggong controlled who all </w:t>
      </w:r>
      <w:r w:rsidRPr="00D21934">
        <w:rPr>
          <w:rFonts w:cstheme="minorHAnsi"/>
          <w:sz w:val="24"/>
          <w:szCs w:val="24"/>
          <w:highlight w:val="yellow"/>
          <w:lang w:val="en-GB"/>
        </w:rPr>
        <w:t xml:space="preserve">saw Singapore as their home waters: </w:t>
      </w:r>
    </w:p>
    <w:p w14:paraId="3F4EFDFD" w14:textId="1E734BE7" w:rsidR="00F02628" w:rsidRPr="00D21934" w:rsidRDefault="00F02628" w:rsidP="002A0284">
      <w:pPr>
        <w:spacing w:line="480" w:lineRule="auto"/>
        <w:ind w:left="720"/>
        <w:rPr>
          <w:rFonts w:cstheme="minorHAnsi"/>
          <w:sz w:val="24"/>
          <w:szCs w:val="24"/>
          <w:highlight w:val="yellow"/>
          <w:lang w:val="en-GB"/>
        </w:rPr>
      </w:pPr>
      <w:r w:rsidRPr="00D21934">
        <w:rPr>
          <w:rFonts w:cstheme="minorHAnsi"/>
          <w:sz w:val="24"/>
          <w:szCs w:val="24"/>
          <w:highlight w:val="yellow"/>
          <w:lang w:val="en-GB"/>
        </w:rPr>
        <w:t>The chiefs insist that every person belonging to them is a slave, and in no respect master of his own property o</w:t>
      </w:r>
      <w:r w:rsidR="00B47904" w:rsidRPr="00D21934">
        <w:rPr>
          <w:rFonts w:cstheme="minorHAnsi"/>
          <w:sz w:val="24"/>
          <w:szCs w:val="24"/>
          <w:highlight w:val="yellow"/>
          <w:lang w:val="en-GB"/>
        </w:rPr>
        <w:t>r</w:t>
      </w:r>
      <w:r w:rsidRPr="00D21934">
        <w:rPr>
          <w:rFonts w:cstheme="minorHAnsi"/>
          <w:sz w:val="24"/>
          <w:szCs w:val="24"/>
          <w:highlight w:val="yellow"/>
          <w:lang w:val="en-GB"/>
        </w:rPr>
        <w:t xml:space="preserve"> actions, and they by no means confine this monstrous pretension to their mere retainers at Singapore, but make the same claim over every native of the numerous islands and straits in our immediate vicinity, nominally or otherwise dependent upon them, who comes to sojourn or</w:t>
      </w:r>
      <w:r w:rsidR="00B47904" w:rsidRPr="00D21934">
        <w:rPr>
          <w:rFonts w:cstheme="minorHAnsi"/>
          <w:sz w:val="24"/>
          <w:szCs w:val="24"/>
          <w:highlight w:val="yellow"/>
          <w:lang w:val="en-GB"/>
        </w:rPr>
        <w:t xml:space="preserve"> reside at this settlement</w:t>
      </w:r>
      <w:r w:rsidRPr="00D21934">
        <w:rPr>
          <w:rFonts w:cstheme="minorHAnsi"/>
          <w:sz w:val="24"/>
          <w:szCs w:val="24"/>
          <w:highlight w:val="yellow"/>
          <w:lang w:val="en-GB"/>
        </w:rPr>
        <w:t>.</w:t>
      </w:r>
      <w:r w:rsidRPr="00D21934">
        <w:rPr>
          <w:rFonts w:cstheme="minorHAnsi"/>
          <w:sz w:val="24"/>
          <w:szCs w:val="24"/>
          <w:highlight w:val="yellow"/>
          <w:vertAlign w:val="superscript"/>
          <w:lang w:val="en-GB"/>
        </w:rPr>
        <w:endnoteReference w:id="33"/>
      </w:r>
    </w:p>
    <w:p w14:paraId="54729AD7" w14:textId="05D7C602" w:rsidR="00F02628" w:rsidRPr="00D21934" w:rsidRDefault="00F02628" w:rsidP="002A0284">
      <w:pPr>
        <w:spacing w:line="480" w:lineRule="auto"/>
        <w:rPr>
          <w:rFonts w:cstheme="minorHAnsi"/>
          <w:sz w:val="24"/>
          <w:szCs w:val="24"/>
          <w:highlight w:val="yellow"/>
          <w:lang w:val="en-US"/>
        </w:rPr>
      </w:pPr>
      <w:r w:rsidRPr="00D21934">
        <w:rPr>
          <w:rFonts w:cstheme="minorHAnsi"/>
          <w:sz w:val="24"/>
          <w:szCs w:val="24"/>
          <w:highlight w:val="yellow"/>
          <w:lang w:val="en-GB"/>
        </w:rPr>
        <w:lastRenderedPageBreak/>
        <w:t xml:space="preserve">When we look at the description of the people as Malays we get a narrower identification. </w:t>
      </w:r>
      <w:r w:rsidRPr="00D21934">
        <w:rPr>
          <w:rFonts w:cstheme="minorHAnsi"/>
          <w:color w:val="000000" w:themeColor="text1"/>
          <w:sz w:val="24"/>
          <w:szCs w:val="24"/>
          <w:highlight w:val="yellow"/>
        </w:rPr>
        <w:t>We have seen that Kyd-Lindsay describe</w:t>
      </w:r>
      <w:r w:rsidR="00B52C16" w:rsidRPr="00D21934">
        <w:rPr>
          <w:rFonts w:cstheme="minorHAnsi"/>
          <w:color w:val="000000" w:themeColor="text1"/>
          <w:sz w:val="24"/>
          <w:szCs w:val="24"/>
          <w:highlight w:val="yellow"/>
        </w:rPr>
        <w:t>d</w:t>
      </w:r>
      <w:r w:rsidRPr="00D21934">
        <w:rPr>
          <w:rFonts w:cstheme="minorHAnsi"/>
          <w:color w:val="000000" w:themeColor="text1"/>
          <w:sz w:val="24"/>
          <w:szCs w:val="24"/>
          <w:highlight w:val="yellow"/>
        </w:rPr>
        <w:t xml:space="preserve"> the Malay villages in Singapore, as being a ‘</w:t>
      </w:r>
      <w:r w:rsidRPr="00D21934">
        <w:rPr>
          <w:rFonts w:cstheme="minorHAnsi"/>
          <w:sz w:val="24"/>
          <w:szCs w:val="24"/>
          <w:highlight w:val="yellow"/>
          <w:lang w:val="en-US"/>
        </w:rPr>
        <w:t>congregation of boats not intended for moving</w:t>
      </w:r>
      <w:r w:rsidR="00B52C16" w:rsidRPr="00D21934">
        <w:rPr>
          <w:rFonts w:cstheme="minorHAnsi"/>
          <w:sz w:val="24"/>
          <w:szCs w:val="24"/>
          <w:highlight w:val="yellow"/>
          <w:lang w:val="en-US"/>
        </w:rPr>
        <w:t>;</w:t>
      </w:r>
      <w:r w:rsidRPr="00D21934">
        <w:rPr>
          <w:rFonts w:cstheme="minorHAnsi"/>
          <w:sz w:val="24"/>
          <w:szCs w:val="24"/>
          <w:highlight w:val="yellow"/>
          <w:lang w:val="en-US"/>
        </w:rPr>
        <w:t xml:space="preserve">, the identification of people living on boats points to an Orang Laut community living in Singapore. A similar account is provided by </w:t>
      </w:r>
      <w:r w:rsidRPr="00D21934">
        <w:rPr>
          <w:rFonts w:cstheme="minorHAnsi"/>
          <w:sz w:val="24"/>
          <w:szCs w:val="24"/>
          <w:highlight w:val="yellow"/>
          <w:lang w:val="en-GB"/>
        </w:rPr>
        <w:t>Wa Hakim who named the community as ‘Orang Laut’ with only a few ‘Malays’ at the time of Raffles</w:t>
      </w:r>
      <w:r w:rsidR="00B52C16" w:rsidRPr="00D21934">
        <w:rPr>
          <w:rFonts w:cstheme="minorHAnsi"/>
          <w:sz w:val="24"/>
          <w:szCs w:val="24"/>
          <w:highlight w:val="yellow"/>
          <w:lang w:val="en-GB"/>
        </w:rPr>
        <w:t>’</w:t>
      </w:r>
      <w:r w:rsidRPr="00D21934">
        <w:rPr>
          <w:rFonts w:cstheme="minorHAnsi"/>
          <w:sz w:val="24"/>
          <w:szCs w:val="24"/>
          <w:highlight w:val="yellow"/>
          <w:lang w:val="en-GB"/>
        </w:rPr>
        <w:t xml:space="preserve"> arrival: </w:t>
      </w:r>
    </w:p>
    <w:p w14:paraId="4BAB1255" w14:textId="71340052"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t>About thirty families of "Orang Laut" also lived in boats (</w:t>
      </w:r>
      <w:r w:rsidRPr="00D21934">
        <w:rPr>
          <w:rFonts w:cstheme="minorHAnsi"/>
          <w:i/>
          <w:color w:val="000000" w:themeColor="text1"/>
          <w:sz w:val="24"/>
          <w:szCs w:val="24"/>
          <w:highlight w:val="yellow"/>
        </w:rPr>
        <w:t>dia punya rumah ada prahu</w:t>
      </w:r>
      <w:r w:rsidRPr="00D21934">
        <w:rPr>
          <w:rFonts w:cstheme="minorHAnsi"/>
          <w:color w:val="000000" w:themeColor="text1"/>
          <w:sz w:val="24"/>
          <w:szCs w:val="24"/>
          <w:highlight w:val="yellow"/>
        </w:rPr>
        <w:t>) a little way up the Singapore river at the wide part (</w:t>
      </w:r>
      <w:r w:rsidRPr="00D21934">
        <w:rPr>
          <w:rFonts w:cstheme="minorHAnsi"/>
          <w:i/>
          <w:color w:val="000000" w:themeColor="text1"/>
          <w:sz w:val="24"/>
          <w:szCs w:val="24"/>
          <w:highlight w:val="yellow"/>
        </w:rPr>
        <w:t>laut оfis</w:t>
      </w:r>
      <w:r w:rsidRPr="00D21934">
        <w:rPr>
          <w:rFonts w:cstheme="minorHAnsi"/>
          <w:color w:val="000000" w:themeColor="text1"/>
          <w:sz w:val="24"/>
          <w:szCs w:val="24"/>
          <w:highlight w:val="yellow"/>
        </w:rPr>
        <w:t>). About half the "Orang laut" lived ashore and half in boats. My sister still lives in a boat there, and has never lived ashore. The place where the "Orang laut" lived was called Kampong Tëmënggong, and it faced the river. There were a few Malays who lived near, their huts facing the sea. Our boat lay where the Master Attendant's Office now is. I myself was born in the Singapore waters.</w:t>
      </w:r>
      <w:r w:rsidRPr="00D21934">
        <w:rPr>
          <w:rStyle w:val="EndnoteReference"/>
          <w:rFonts w:cstheme="minorHAnsi"/>
          <w:color w:val="000000" w:themeColor="text1"/>
          <w:sz w:val="24"/>
          <w:szCs w:val="24"/>
          <w:highlight w:val="yellow"/>
        </w:rPr>
        <w:endnoteReference w:id="34"/>
      </w:r>
    </w:p>
    <w:p w14:paraId="7CEB13C0" w14:textId="77777777" w:rsidR="00F02628" w:rsidRPr="00D21934" w:rsidRDefault="00F02628" w:rsidP="002A0284">
      <w:pPr>
        <w:spacing w:line="480" w:lineRule="auto"/>
        <w:rPr>
          <w:rFonts w:cstheme="minorHAnsi"/>
          <w:sz w:val="24"/>
          <w:szCs w:val="24"/>
          <w:highlight w:val="yellow"/>
        </w:rPr>
      </w:pPr>
    </w:p>
    <w:p w14:paraId="6161BAE3" w14:textId="2020721E" w:rsidR="00F02628" w:rsidRPr="00D21934" w:rsidRDefault="00F02628" w:rsidP="002A0284">
      <w:pPr>
        <w:spacing w:line="480" w:lineRule="auto"/>
        <w:rPr>
          <w:rFonts w:cstheme="minorHAnsi"/>
          <w:sz w:val="24"/>
          <w:szCs w:val="24"/>
          <w:highlight w:val="yellow"/>
          <w:lang w:val="en-GB"/>
        </w:rPr>
      </w:pPr>
      <w:r w:rsidRPr="00D21934">
        <w:rPr>
          <w:rFonts w:cstheme="minorHAnsi"/>
          <w:sz w:val="24"/>
          <w:szCs w:val="24"/>
          <w:highlight w:val="yellow"/>
        </w:rPr>
        <w:t xml:space="preserve">From both </w:t>
      </w:r>
      <w:r w:rsidRPr="00D21934">
        <w:rPr>
          <w:rFonts w:cstheme="minorHAnsi"/>
          <w:sz w:val="24"/>
          <w:szCs w:val="24"/>
          <w:highlight w:val="yellow"/>
          <w:lang w:val="en-GB"/>
        </w:rPr>
        <w:t>Kyd-Lindsay’s account and Wa Hakim’s account</w:t>
      </w:r>
      <w:r w:rsidR="00A11003" w:rsidRPr="00D21934">
        <w:rPr>
          <w:rFonts w:cstheme="minorHAnsi"/>
          <w:sz w:val="24"/>
          <w:szCs w:val="24"/>
          <w:highlight w:val="yellow"/>
          <w:lang w:val="en-GB"/>
        </w:rPr>
        <w:t>,</w:t>
      </w:r>
      <w:r w:rsidRPr="00D21934">
        <w:rPr>
          <w:rFonts w:cstheme="minorHAnsi"/>
          <w:sz w:val="24"/>
          <w:szCs w:val="24"/>
          <w:highlight w:val="yellow"/>
          <w:lang w:val="en-GB"/>
        </w:rPr>
        <w:t xml:space="preserve"> we can see that a </w:t>
      </w:r>
      <w:r w:rsidR="00B52C16" w:rsidRPr="00D21934">
        <w:rPr>
          <w:rFonts w:cstheme="minorHAnsi"/>
          <w:sz w:val="24"/>
          <w:szCs w:val="24"/>
          <w:highlight w:val="yellow"/>
          <w:lang w:val="en-GB"/>
        </w:rPr>
        <w:t xml:space="preserve">significant/ majority of </w:t>
      </w:r>
      <w:r w:rsidRPr="00D21934">
        <w:rPr>
          <w:rFonts w:cstheme="minorHAnsi"/>
          <w:sz w:val="24"/>
          <w:szCs w:val="24"/>
          <w:highlight w:val="yellow"/>
          <w:lang w:val="en-GB"/>
        </w:rPr>
        <w:t xml:space="preserve"> proportion of the Temenggong’s followers were Orang Laut. </w:t>
      </w:r>
      <w:r w:rsidR="00B52C16" w:rsidRPr="00D21934">
        <w:rPr>
          <w:rFonts w:cstheme="minorHAnsi"/>
          <w:sz w:val="24"/>
          <w:szCs w:val="24"/>
          <w:highlight w:val="yellow"/>
          <w:lang w:val="en-GB"/>
        </w:rPr>
        <w:t>Although t</w:t>
      </w:r>
      <w:r w:rsidRPr="00D21934">
        <w:rPr>
          <w:rFonts w:cstheme="minorHAnsi"/>
          <w:sz w:val="24"/>
          <w:szCs w:val="24"/>
          <w:highlight w:val="yellow"/>
          <w:lang w:val="en-GB"/>
        </w:rPr>
        <w:t xml:space="preserve">oday the Orang-Laut are considered a marginalised </w:t>
      </w:r>
      <w:r w:rsidR="001E6267" w:rsidRPr="00D21934">
        <w:rPr>
          <w:rFonts w:cstheme="minorHAnsi"/>
          <w:sz w:val="24"/>
          <w:szCs w:val="24"/>
          <w:highlight w:val="yellow"/>
          <w:lang w:val="en-GB"/>
        </w:rPr>
        <w:t xml:space="preserve">Southeast Asian </w:t>
      </w:r>
      <w:r w:rsidRPr="00D21934">
        <w:rPr>
          <w:rFonts w:cstheme="minorHAnsi"/>
          <w:sz w:val="24"/>
          <w:szCs w:val="24"/>
          <w:highlight w:val="yellow"/>
          <w:lang w:val="en-GB"/>
        </w:rPr>
        <w:t>indigenous community on the fringes of the Malay world</w:t>
      </w:r>
      <w:r w:rsidR="00B52C16" w:rsidRPr="00D21934">
        <w:rPr>
          <w:rFonts w:cstheme="minorHAnsi"/>
          <w:sz w:val="24"/>
          <w:szCs w:val="24"/>
          <w:highlight w:val="yellow"/>
          <w:lang w:val="en-GB"/>
        </w:rPr>
        <w:t>,</w:t>
      </w:r>
      <w:r w:rsidRPr="00D21934">
        <w:rPr>
          <w:rStyle w:val="EndnoteReference"/>
          <w:rFonts w:cstheme="minorHAnsi"/>
          <w:sz w:val="24"/>
          <w:szCs w:val="24"/>
          <w:highlight w:val="yellow"/>
          <w:lang w:val="en-GB"/>
        </w:rPr>
        <w:endnoteReference w:id="35"/>
      </w:r>
      <w:r w:rsidRPr="00D21934">
        <w:rPr>
          <w:rFonts w:cstheme="minorHAnsi"/>
          <w:sz w:val="24"/>
          <w:szCs w:val="24"/>
          <w:highlight w:val="yellow"/>
          <w:lang w:val="en-GB"/>
        </w:rPr>
        <w:t xml:space="preserve"> </w:t>
      </w:r>
      <w:r w:rsidR="00B52C16" w:rsidRPr="00D21934">
        <w:rPr>
          <w:rFonts w:cstheme="minorHAnsi"/>
          <w:sz w:val="24"/>
          <w:szCs w:val="24"/>
          <w:highlight w:val="yellow"/>
          <w:lang w:val="en-GB"/>
        </w:rPr>
        <w:t>at the time, t</w:t>
      </w:r>
      <w:r w:rsidR="00A11003" w:rsidRPr="00D21934">
        <w:rPr>
          <w:rFonts w:cstheme="minorHAnsi"/>
          <w:sz w:val="24"/>
          <w:szCs w:val="24"/>
          <w:highlight w:val="yellow"/>
          <w:lang w:val="en-GB"/>
        </w:rPr>
        <w:t>his population of Orang L</w:t>
      </w:r>
      <w:r w:rsidRPr="00D21934">
        <w:rPr>
          <w:rFonts w:cstheme="minorHAnsi"/>
          <w:sz w:val="24"/>
          <w:szCs w:val="24"/>
          <w:highlight w:val="yellow"/>
          <w:lang w:val="en-GB"/>
        </w:rPr>
        <w:t xml:space="preserve">aut was central to the power base of the Temenggong. According to historian Carl Trocki, in the waters surrounding Singapore ‘there were about ten island suku of sea peoples living here who owned allegiance to the Temenggong’ </w:t>
      </w:r>
      <w:r w:rsidR="00B52C16" w:rsidRPr="00D21934">
        <w:rPr>
          <w:rFonts w:cstheme="minorHAnsi"/>
          <w:sz w:val="24"/>
          <w:szCs w:val="24"/>
          <w:highlight w:val="yellow"/>
          <w:lang w:val="en-GB"/>
        </w:rPr>
        <w:t xml:space="preserve"> who</w:t>
      </w:r>
      <w:r w:rsidRPr="00D21934">
        <w:rPr>
          <w:rFonts w:cstheme="minorHAnsi"/>
          <w:sz w:val="24"/>
          <w:szCs w:val="24"/>
          <w:highlight w:val="yellow"/>
          <w:lang w:val="en-GB"/>
        </w:rPr>
        <w:t xml:space="preserve"> ‘numbered close to 10,000’ people. </w:t>
      </w:r>
      <w:r w:rsidRPr="00D21934">
        <w:rPr>
          <w:rStyle w:val="EndnoteReference"/>
          <w:rFonts w:cstheme="minorHAnsi"/>
          <w:sz w:val="24"/>
          <w:szCs w:val="24"/>
          <w:highlight w:val="yellow"/>
          <w:lang w:val="en-GB"/>
        </w:rPr>
        <w:endnoteReference w:id="36"/>
      </w:r>
      <w:r w:rsidRPr="00D21934">
        <w:rPr>
          <w:rFonts w:cstheme="minorHAnsi"/>
          <w:sz w:val="24"/>
          <w:szCs w:val="24"/>
          <w:highlight w:val="yellow"/>
          <w:lang w:val="en-GB"/>
        </w:rPr>
        <w:t xml:space="preserve"> The British considered the Orang Laut </w:t>
      </w:r>
      <w:r w:rsidR="00B52C16" w:rsidRPr="00D21934">
        <w:rPr>
          <w:rFonts w:cstheme="minorHAnsi"/>
          <w:sz w:val="24"/>
          <w:szCs w:val="24"/>
          <w:highlight w:val="yellow"/>
          <w:lang w:val="en-GB"/>
        </w:rPr>
        <w:t xml:space="preserve">to be </w:t>
      </w:r>
      <w:r w:rsidRPr="00D21934">
        <w:rPr>
          <w:rFonts w:cstheme="minorHAnsi"/>
          <w:sz w:val="24"/>
          <w:szCs w:val="24"/>
          <w:highlight w:val="yellow"/>
          <w:lang w:val="en-GB"/>
        </w:rPr>
        <w:t xml:space="preserve"> Mal</w:t>
      </w:r>
      <w:r w:rsidR="00A11003" w:rsidRPr="00D21934">
        <w:rPr>
          <w:rFonts w:cstheme="minorHAnsi"/>
          <w:sz w:val="24"/>
          <w:szCs w:val="24"/>
          <w:highlight w:val="yellow"/>
          <w:lang w:val="en-GB"/>
        </w:rPr>
        <w:t>ays. Crawfurd listed the Orang L</w:t>
      </w:r>
      <w:r w:rsidRPr="00D21934">
        <w:rPr>
          <w:rFonts w:cstheme="minorHAnsi"/>
          <w:sz w:val="24"/>
          <w:szCs w:val="24"/>
          <w:highlight w:val="yellow"/>
          <w:lang w:val="en-GB"/>
        </w:rPr>
        <w:t xml:space="preserve">aut as one of the ‘three classes’ of the ‘Malay nation’. </w:t>
      </w:r>
      <w:r w:rsidR="00B52C16" w:rsidRPr="00D21934">
        <w:rPr>
          <w:rFonts w:cstheme="minorHAnsi"/>
          <w:sz w:val="24"/>
          <w:szCs w:val="24"/>
          <w:highlight w:val="yellow"/>
          <w:lang w:val="en-GB"/>
        </w:rPr>
        <w:t>He wrote that t</w:t>
      </w:r>
      <w:r w:rsidRPr="00D21934">
        <w:rPr>
          <w:rFonts w:cstheme="minorHAnsi"/>
          <w:sz w:val="24"/>
          <w:szCs w:val="24"/>
          <w:highlight w:val="yellow"/>
          <w:lang w:val="en-GB"/>
        </w:rPr>
        <w:t>he ‘only habitations of these people</w:t>
      </w:r>
      <w:r w:rsidR="00A11003" w:rsidRPr="00D21934">
        <w:rPr>
          <w:rFonts w:cstheme="minorHAnsi"/>
          <w:sz w:val="24"/>
          <w:szCs w:val="24"/>
          <w:highlight w:val="yellow"/>
          <w:lang w:val="en-GB"/>
        </w:rPr>
        <w:t xml:space="preserve"> </w:t>
      </w:r>
      <w:r w:rsidRPr="00D21934">
        <w:rPr>
          <w:rFonts w:cstheme="minorHAnsi"/>
          <w:sz w:val="24"/>
          <w:szCs w:val="24"/>
          <w:highlight w:val="yellow"/>
          <w:lang w:val="en-GB"/>
        </w:rPr>
        <w:lastRenderedPageBreak/>
        <w:t>are their boats, and the</w:t>
      </w:r>
      <w:r w:rsidR="00A11003" w:rsidRPr="00D21934">
        <w:rPr>
          <w:rFonts w:cstheme="minorHAnsi"/>
          <w:sz w:val="24"/>
          <w:szCs w:val="24"/>
          <w:highlight w:val="yellow"/>
          <w:lang w:val="en-GB"/>
        </w:rPr>
        <w:t>y</w:t>
      </w:r>
      <w:r w:rsidRPr="00D21934">
        <w:rPr>
          <w:rFonts w:cstheme="minorHAnsi"/>
          <w:sz w:val="24"/>
          <w:szCs w:val="24"/>
          <w:highlight w:val="yellow"/>
          <w:lang w:val="en-GB"/>
        </w:rPr>
        <w:t xml:space="preserve"> live exclusively by the produce of the sea or by the robberies they commit on it’.</w:t>
      </w:r>
      <w:r w:rsidRPr="00D21934">
        <w:rPr>
          <w:rStyle w:val="EndnoteReference"/>
          <w:rFonts w:cstheme="minorHAnsi"/>
          <w:sz w:val="24"/>
          <w:szCs w:val="24"/>
          <w:highlight w:val="yellow"/>
          <w:lang w:val="en-GB"/>
        </w:rPr>
        <w:endnoteReference w:id="37"/>
      </w:r>
      <w:r w:rsidRPr="00D21934">
        <w:rPr>
          <w:rFonts w:cstheme="minorHAnsi"/>
          <w:sz w:val="24"/>
          <w:szCs w:val="24"/>
          <w:highlight w:val="yellow"/>
          <w:lang w:val="en-GB"/>
        </w:rPr>
        <w:t xml:space="preserve"> </w:t>
      </w:r>
    </w:p>
    <w:p w14:paraId="7D4B8654" w14:textId="3F6010C2" w:rsidR="00F02628" w:rsidRPr="00D21934" w:rsidRDefault="001C7222" w:rsidP="002A0284">
      <w:pPr>
        <w:spacing w:line="480" w:lineRule="auto"/>
        <w:rPr>
          <w:rFonts w:cstheme="minorHAnsi"/>
          <w:sz w:val="24"/>
          <w:szCs w:val="24"/>
          <w:highlight w:val="yellow"/>
          <w:lang w:val="en-GB"/>
        </w:rPr>
      </w:pPr>
      <w:r w:rsidRPr="00D21934">
        <w:rPr>
          <w:rFonts w:cstheme="minorHAnsi"/>
          <w:sz w:val="24"/>
          <w:szCs w:val="24"/>
          <w:highlight w:val="yellow"/>
          <w:lang w:val="en-GB"/>
        </w:rPr>
        <w:t>Although n</w:t>
      </w:r>
      <w:r w:rsidR="00F02628" w:rsidRPr="00D21934">
        <w:rPr>
          <w:rFonts w:cstheme="minorHAnsi"/>
          <w:sz w:val="24"/>
          <w:szCs w:val="24"/>
          <w:highlight w:val="yellow"/>
          <w:lang w:val="en-GB"/>
        </w:rPr>
        <w:t xml:space="preserve">ot all of these 10,000 Orang Laut would have descended on Singapore after the settlement was created,  the population of ‘Malays’ did increase. Many of the Temenggong’s </w:t>
      </w:r>
      <w:r w:rsidR="001E6267" w:rsidRPr="00D21934">
        <w:rPr>
          <w:rFonts w:cstheme="minorHAnsi"/>
          <w:sz w:val="24"/>
          <w:szCs w:val="24"/>
          <w:highlight w:val="yellow"/>
          <w:lang w:val="en-GB"/>
        </w:rPr>
        <w:t xml:space="preserve">extended </w:t>
      </w:r>
      <w:r w:rsidR="00F02628" w:rsidRPr="00D21934">
        <w:rPr>
          <w:rFonts w:cstheme="minorHAnsi"/>
          <w:sz w:val="24"/>
          <w:szCs w:val="24"/>
          <w:highlight w:val="yellow"/>
          <w:lang w:val="en-GB"/>
        </w:rPr>
        <w:t xml:space="preserve">followers must have followed him into Singapore. This does not mean that the new or additional followers of the Sultan or the Temenggong could not be considered part of the indigenous or the original inhabitants. </w:t>
      </w:r>
    </w:p>
    <w:p w14:paraId="556D4BFC" w14:textId="4CB7644B" w:rsidR="00F02628" w:rsidRPr="00D21934" w:rsidRDefault="00F02628" w:rsidP="002A0284">
      <w:pPr>
        <w:spacing w:line="480" w:lineRule="auto"/>
        <w:rPr>
          <w:rFonts w:cstheme="minorHAnsi"/>
          <w:sz w:val="24"/>
          <w:szCs w:val="24"/>
          <w:highlight w:val="yellow"/>
        </w:rPr>
      </w:pPr>
      <w:r w:rsidRPr="00D21934">
        <w:rPr>
          <w:rFonts w:cstheme="minorHAnsi"/>
          <w:sz w:val="24"/>
          <w:szCs w:val="24"/>
          <w:highlight w:val="yellow"/>
        </w:rPr>
        <w:t>The British also saw the ‘followers’ as a distinct group with rights by virtue of their original status as ‘feudal’ followers of the Temenggong, who</w:t>
      </w:r>
      <w:r w:rsidR="001E6267" w:rsidRPr="00D21934">
        <w:rPr>
          <w:rFonts w:cstheme="minorHAnsi"/>
          <w:sz w:val="24"/>
          <w:szCs w:val="24"/>
          <w:highlight w:val="yellow"/>
        </w:rPr>
        <w:t xml:space="preserve"> was</w:t>
      </w:r>
      <w:r w:rsidRPr="00D21934">
        <w:rPr>
          <w:rFonts w:cstheme="minorHAnsi"/>
          <w:sz w:val="24"/>
          <w:szCs w:val="24"/>
          <w:highlight w:val="yellow"/>
        </w:rPr>
        <w:t xml:space="preserve"> the landholder of Singapore. Farquhar was very conscious </w:t>
      </w:r>
      <w:r w:rsidR="001C7222" w:rsidRPr="00D21934">
        <w:rPr>
          <w:rFonts w:cstheme="minorHAnsi"/>
          <w:sz w:val="24"/>
          <w:szCs w:val="24"/>
          <w:highlight w:val="yellow"/>
        </w:rPr>
        <w:t>that he should not</w:t>
      </w:r>
      <w:r w:rsidRPr="00D21934">
        <w:rPr>
          <w:rFonts w:cstheme="minorHAnsi"/>
          <w:sz w:val="24"/>
          <w:szCs w:val="24"/>
          <w:highlight w:val="yellow"/>
        </w:rPr>
        <w:t xml:space="preserve"> trample on the rights of the ‘followers’ recognising their unique </w:t>
      </w:r>
      <w:r w:rsidR="00A11003" w:rsidRPr="00D21934">
        <w:rPr>
          <w:rFonts w:cstheme="minorHAnsi"/>
          <w:sz w:val="24"/>
          <w:szCs w:val="24"/>
          <w:highlight w:val="yellow"/>
        </w:rPr>
        <w:t>status</w:t>
      </w:r>
      <w:r w:rsidRPr="00D21934">
        <w:rPr>
          <w:rFonts w:cstheme="minorHAnsi"/>
          <w:sz w:val="24"/>
          <w:szCs w:val="24"/>
          <w:highlight w:val="yellow"/>
        </w:rPr>
        <w:t xml:space="preserve"> in the settlement. </w:t>
      </w:r>
      <w:r w:rsidR="001C7222" w:rsidRPr="00D21934">
        <w:rPr>
          <w:rFonts w:cstheme="minorHAnsi"/>
          <w:sz w:val="24"/>
          <w:szCs w:val="24"/>
          <w:highlight w:val="yellow"/>
        </w:rPr>
        <w:t>H</w:t>
      </w:r>
      <w:r w:rsidR="001E6267" w:rsidRPr="00D21934">
        <w:rPr>
          <w:rFonts w:cstheme="minorHAnsi"/>
          <w:sz w:val="24"/>
          <w:szCs w:val="24"/>
          <w:highlight w:val="yellow"/>
        </w:rPr>
        <w:t>e</w:t>
      </w:r>
      <w:r w:rsidRPr="00D21934">
        <w:rPr>
          <w:rFonts w:cstheme="minorHAnsi"/>
          <w:sz w:val="24"/>
          <w:szCs w:val="24"/>
          <w:highlight w:val="yellow"/>
        </w:rPr>
        <w:t xml:space="preserve"> saw the ‘followers’ as being part of the treaty agreement</w:t>
      </w:r>
      <w:r w:rsidR="001C7222" w:rsidRPr="00D21934">
        <w:rPr>
          <w:rFonts w:cstheme="minorHAnsi"/>
          <w:sz w:val="24"/>
          <w:szCs w:val="24"/>
          <w:highlight w:val="yellow"/>
        </w:rPr>
        <w:t>,</w:t>
      </w:r>
      <w:r w:rsidRPr="00D21934">
        <w:rPr>
          <w:rFonts w:cstheme="minorHAnsi"/>
          <w:sz w:val="24"/>
          <w:szCs w:val="24"/>
          <w:highlight w:val="yellow"/>
        </w:rPr>
        <w:t xml:space="preserve"> writing in his correspondence to Raffles</w:t>
      </w:r>
      <w:r w:rsidR="00A11003" w:rsidRPr="00D21934">
        <w:rPr>
          <w:rFonts w:cstheme="minorHAnsi"/>
          <w:sz w:val="24"/>
          <w:szCs w:val="24"/>
          <w:highlight w:val="yellow"/>
        </w:rPr>
        <w:t>,</w:t>
      </w:r>
      <w:r w:rsidRPr="00D21934">
        <w:rPr>
          <w:rFonts w:cstheme="minorHAnsi"/>
          <w:sz w:val="24"/>
          <w:szCs w:val="24"/>
          <w:highlight w:val="yellow"/>
        </w:rPr>
        <w:t xml:space="preserve"> that he saw the article of the June 1818 treaty relating to the Temenggong’s gardens as applying to the ‘followers’:  </w:t>
      </w:r>
    </w:p>
    <w:p w14:paraId="5D08EBF8" w14:textId="145CA042" w:rsidR="00F02628" w:rsidRPr="00D21934" w:rsidRDefault="00F02628" w:rsidP="002A0284">
      <w:pPr>
        <w:spacing w:line="480" w:lineRule="auto"/>
        <w:ind w:left="720"/>
        <w:rPr>
          <w:rFonts w:cstheme="minorHAnsi"/>
          <w:sz w:val="24"/>
          <w:szCs w:val="24"/>
          <w:highlight w:val="yellow"/>
        </w:rPr>
      </w:pPr>
      <w:r w:rsidRPr="00D21934">
        <w:rPr>
          <w:rFonts w:cstheme="minorHAnsi"/>
          <w:sz w:val="24"/>
          <w:szCs w:val="24"/>
          <w:highlight w:val="yellow"/>
        </w:rPr>
        <w:t>the Lieut. Governor is pleased to intimate that it was merely intended to indicate a consideration &amp; desire on the part of Government not to interfere with the followers of His Highness, who were then, or her</w:t>
      </w:r>
      <w:r w:rsidR="00A11003" w:rsidRPr="00D21934">
        <w:rPr>
          <w:rFonts w:cstheme="minorHAnsi"/>
          <w:sz w:val="24"/>
          <w:szCs w:val="24"/>
          <w:highlight w:val="yellow"/>
        </w:rPr>
        <w:t>eafter might be so provided for</w:t>
      </w:r>
      <w:r w:rsidRPr="00D21934">
        <w:rPr>
          <w:rFonts w:cstheme="minorHAnsi"/>
          <w:sz w:val="24"/>
          <w:szCs w:val="24"/>
          <w:highlight w:val="yellow"/>
        </w:rPr>
        <w:t>.</w:t>
      </w:r>
      <w:r w:rsidRPr="00D21934">
        <w:rPr>
          <w:rFonts w:cstheme="minorHAnsi"/>
          <w:sz w:val="24"/>
          <w:szCs w:val="24"/>
          <w:highlight w:val="yellow"/>
          <w:vertAlign w:val="superscript"/>
        </w:rPr>
        <w:t xml:space="preserve"> </w:t>
      </w:r>
      <w:r w:rsidRPr="00D21934">
        <w:rPr>
          <w:rFonts w:cstheme="minorHAnsi"/>
          <w:sz w:val="24"/>
          <w:szCs w:val="24"/>
          <w:highlight w:val="yellow"/>
          <w:vertAlign w:val="superscript"/>
        </w:rPr>
        <w:endnoteReference w:id="38"/>
      </w:r>
      <w:r w:rsidRPr="00D21934">
        <w:rPr>
          <w:rFonts w:cstheme="minorHAnsi"/>
          <w:sz w:val="24"/>
          <w:szCs w:val="24"/>
          <w:highlight w:val="yellow"/>
        </w:rPr>
        <w:t xml:space="preserve"> </w:t>
      </w:r>
    </w:p>
    <w:p w14:paraId="3A5178BD" w14:textId="146057BA" w:rsidR="00F02628" w:rsidRPr="00D21934" w:rsidRDefault="00F02628" w:rsidP="002A0284">
      <w:pPr>
        <w:spacing w:line="480" w:lineRule="auto"/>
        <w:rPr>
          <w:rFonts w:cstheme="minorHAnsi"/>
          <w:sz w:val="24"/>
          <w:szCs w:val="24"/>
          <w:highlight w:val="yellow"/>
        </w:rPr>
      </w:pPr>
      <w:r w:rsidRPr="00D21934">
        <w:rPr>
          <w:rFonts w:cstheme="minorHAnsi"/>
          <w:sz w:val="24"/>
          <w:szCs w:val="24"/>
          <w:highlight w:val="yellow"/>
        </w:rPr>
        <w:t>Similarly, Farquhar asked the permission of the Temenggong</w:t>
      </w:r>
      <w:r w:rsidR="00A11003" w:rsidRPr="00D21934">
        <w:rPr>
          <w:rFonts w:cstheme="minorHAnsi"/>
          <w:sz w:val="24"/>
          <w:szCs w:val="24"/>
          <w:highlight w:val="yellow"/>
        </w:rPr>
        <w:t>,</w:t>
      </w:r>
      <w:r w:rsidRPr="00D21934">
        <w:rPr>
          <w:rFonts w:cstheme="minorHAnsi"/>
          <w:sz w:val="24"/>
          <w:szCs w:val="24"/>
          <w:highlight w:val="yellow"/>
        </w:rPr>
        <w:t xml:space="preserve"> when he cleared the ground of </w:t>
      </w:r>
      <w:r w:rsidR="001E6267" w:rsidRPr="00D21934">
        <w:rPr>
          <w:rFonts w:cstheme="minorHAnsi"/>
          <w:sz w:val="24"/>
          <w:szCs w:val="24"/>
          <w:highlight w:val="yellow"/>
        </w:rPr>
        <w:t>vegetation</w:t>
      </w:r>
      <w:r w:rsidRPr="00D21934">
        <w:rPr>
          <w:rFonts w:cstheme="minorHAnsi"/>
          <w:sz w:val="24"/>
          <w:szCs w:val="24"/>
          <w:highlight w:val="yellow"/>
        </w:rPr>
        <w:t xml:space="preserve"> ‘lest it might interfere with his own interest, or that of any of his followers’.</w:t>
      </w:r>
      <w:r w:rsidRPr="00D21934">
        <w:rPr>
          <w:rStyle w:val="EndnoteReference"/>
          <w:rFonts w:cstheme="minorHAnsi"/>
          <w:sz w:val="24"/>
          <w:szCs w:val="24"/>
          <w:highlight w:val="yellow"/>
        </w:rPr>
        <w:endnoteReference w:id="39"/>
      </w:r>
      <w:r w:rsidRPr="00D21934">
        <w:rPr>
          <w:rFonts w:cstheme="minorHAnsi"/>
          <w:sz w:val="24"/>
          <w:szCs w:val="24"/>
          <w:highlight w:val="yellow"/>
        </w:rPr>
        <w:t xml:space="preserve"> Farquhar did not want new plantations to impinge on the ‘followers</w:t>
      </w:r>
      <w:r w:rsidR="001C7222" w:rsidRPr="00D21934">
        <w:rPr>
          <w:rFonts w:cstheme="minorHAnsi"/>
          <w:sz w:val="24"/>
          <w:szCs w:val="24"/>
          <w:highlight w:val="yellow"/>
        </w:rPr>
        <w:t>’</w:t>
      </w:r>
      <w:r w:rsidRPr="00D21934">
        <w:rPr>
          <w:rFonts w:cstheme="minorHAnsi"/>
          <w:sz w:val="24"/>
          <w:szCs w:val="24"/>
          <w:highlight w:val="yellow"/>
        </w:rPr>
        <w:t>’ existing gardens. Similarly, when Raffles introduced actions to end bond slavery in Singapore, Farquhar stipulated that these laws d</w:t>
      </w:r>
      <w:r w:rsidR="001C7222" w:rsidRPr="00D21934">
        <w:rPr>
          <w:rFonts w:cstheme="minorHAnsi"/>
          <w:sz w:val="24"/>
          <w:szCs w:val="24"/>
          <w:highlight w:val="yellow"/>
        </w:rPr>
        <w:t>id</w:t>
      </w:r>
      <w:r w:rsidRPr="00D21934">
        <w:rPr>
          <w:rFonts w:cstheme="minorHAnsi"/>
          <w:sz w:val="24"/>
          <w:szCs w:val="24"/>
          <w:highlight w:val="yellow"/>
        </w:rPr>
        <w:t xml:space="preserve"> not apply to ‘</w:t>
      </w:r>
      <w:r w:rsidRPr="00D21934">
        <w:rPr>
          <w:rFonts w:cstheme="minorHAnsi"/>
          <w:sz w:val="24"/>
          <w:szCs w:val="24"/>
          <w:highlight w:val="yellow"/>
          <w:lang w:val="en-US"/>
        </w:rPr>
        <w:t>Highnesses the Sultan, Tummongong and other Native Chiefs with their immediate followers’.</w:t>
      </w:r>
      <w:r w:rsidRPr="00D21934">
        <w:rPr>
          <w:rStyle w:val="EndnoteReference"/>
          <w:rFonts w:cstheme="minorHAnsi"/>
          <w:sz w:val="24"/>
          <w:szCs w:val="24"/>
          <w:highlight w:val="yellow"/>
          <w:lang w:val="en-US"/>
        </w:rPr>
        <w:endnoteReference w:id="40"/>
      </w:r>
      <w:r w:rsidRPr="00D21934">
        <w:rPr>
          <w:rFonts w:cstheme="minorHAnsi"/>
          <w:sz w:val="24"/>
          <w:szCs w:val="24"/>
          <w:highlight w:val="yellow"/>
          <w:lang w:val="en-US"/>
        </w:rPr>
        <w:t xml:space="preserve"> </w:t>
      </w:r>
      <w:r w:rsidR="001E6267" w:rsidRPr="00D21934">
        <w:rPr>
          <w:rFonts w:cstheme="minorHAnsi"/>
          <w:sz w:val="24"/>
          <w:szCs w:val="24"/>
          <w:highlight w:val="yellow"/>
          <w:lang w:val="en-US"/>
        </w:rPr>
        <w:t>For the British, t</w:t>
      </w:r>
      <w:r w:rsidRPr="00D21934">
        <w:rPr>
          <w:rFonts w:cstheme="minorHAnsi"/>
          <w:sz w:val="24"/>
          <w:szCs w:val="24"/>
          <w:highlight w:val="yellow"/>
          <w:lang w:val="en-US"/>
        </w:rPr>
        <w:t xml:space="preserve">he followers had rights </w:t>
      </w:r>
      <w:r w:rsidR="001C7222" w:rsidRPr="00D21934">
        <w:rPr>
          <w:rFonts w:cstheme="minorHAnsi"/>
          <w:sz w:val="24"/>
          <w:szCs w:val="24"/>
          <w:highlight w:val="yellow"/>
          <w:lang w:val="en-US"/>
        </w:rPr>
        <w:t>that derived from</w:t>
      </w:r>
      <w:r w:rsidRPr="00D21934">
        <w:rPr>
          <w:rFonts w:cstheme="minorHAnsi"/>
          <w:sz w:val="24"/>
          <w:szCs w:val="24"/>
          <w:highlight w:val="yellow"/>
          <w:lang w:val="en-US"/>
        </w:rPr>
        <w:t xml:space="preserve"> their status as original people</w:t>
      </w:r>
      <w:r w:rsidR="001E6267" w:rsidRPr="00D21934">
        <w:rPr>
          <w:rFonts w:cstheme="minorHAnsi"/>
          <w:sz w:val="24"/>
          <w:szCs w:val="24"/>
          <w:highlight w:val="yellow"/>
          <w:lang w:val="en-US"/>
        </w:rPr>
        <w:t xml:space="preserve"> feudally</w:t>
      </w:r>
      <w:r w:rsidRPr="00D21934">
        <w:rPr>
          <w:rFonts w:cstheme="minorHAnsi"/>
          <w:sz w:val="24"/>
          <w:szCs w:val="24"/>
          <w:highlight w:val="yellow"/>
          <w:lang w:val="en-US"/>
        </w:rPr>
        <w:t xml:space="preserve"> connected to the founding treaties. </w:t>
      </w:r>
    </w:p>
    <w:p w14:paraId="0DCB0D47" w14:textId="4FBD7C97" w:rsidR="00F02628" w:rsidRPr="002A0284" w:rsidRDefault="00F02628" w:rsidP="002A0284">
      <w:pPr>
        <w:spacing w:line="480" w:lineRule="auto"/>
        <w:rPr>
          <w:rFonts w:cstheme="minorHAnsi"/>
          <w:sz w:val="24"/>
          <w:szCs w:val="24"/>
        </w:rPr>
      </w:pPr>
      <w:r w:rsidRPr="00D21934">
        <w:rPr>
          <w:rFonts w:cstheme="minorHAnsi"/>
          <w:sz w:val="24"/>
          <w:szCs w:val="24"/>
          <w:highlight w:val="yellow"/>
        </w:rPr>
        <w:lastRenderedPageBreak/>
        <w:t xml:space="preserve">The idea of follower’s rights did not end with Farquhar. Crawfurd also recognised the rights of the followers. After </w:t>
      </w:r>
      <w:r w:rsidR="001E6267" w:rsidRPr="00D21934">
        <w:rPr>
          <w:rFonts w:cstheme="minorHAnsi"/>
          <w:sz w:val="24"/>
          <w:szCs w:val="24"/>
          <w:highlight w:val="yellow"/>
        </w:rPr>
        <w:t>negotiating</w:t>
      </w:r>
      <w:r w:rsidRPr="00D21934">
        <w:rPr>
          <w:rFonts w:cstheme="minorHAnsi"/>
          <w:sz w:val="24"/>
          <w:szCs w:val="24"/>
          <w:highlight w:val="yellow"/>
        </w:rPr>
        <w:t xml:space="preserve"> the transfer of sovereignty from the Sultan and Temenggong</w:t>
      </w:r>
      <w:r w:rsidR="00FE6D2E" w:rsidRPr="00D21934">
        <w:rPr>
          <w:rFonts w:cstheme="minorHAnsi"/>
          <w:sz w:val="24"/>
          <w:szCs w:val="24"/>
          <w:highlight w:val="yellow"/>
        </w:rPr>
        <w:t xml:space="preserve"> in 1824</w:t>
      </w:r>
      <w:r w:rsidRPr="00D21934">
        <w:rPr>
          <w:rFonts w:cstheme="minorHAnsi"/>
          <w:sz w:val="24"/>
          <w:szCs w:val="24"/>
          <w:highlight w:val="yellow"/>
        </w:rPr>
        <w:t>, Crawfurd initiated a long</w:t>
      </w:r>
      <w:r w:rsidR="001C7222" w:rsidRPr="00D21934">
        <w:rPr>
          <w:rFonts w:cstheme="minorHAnsi"/>
          <w:sz w:val="24"/>
          <w:szCs w:val="24"/>
          <w:highlight w:val="yellow"/>
        </w:rPr>
        <w:t>-</w:t>
      </w:r>
      <w:r w:rsidRPr="00D21934">
        <w:rPr>
          <w:rFonts w:cstheme="minorHAnsi"/>
          <w:sz w:val="24"/>
          <w:szCs w:val="24"/>
          <w:highlight w:val="yellow"/>
        </w:rPr>
        <w:t xml:space="preserve">held government policy to move the Temenggong and his followers from the settlement. The Temenggong appealed to the Governor General of the </w:t>
      </w:r>
      <w:r w:rsidR="00A17BB5" w:rsidRPr="00D21934">
        <w:rPr>
          <w:rFonts w:cstheme="minorHAnsi"/>
          <w:sz w:val="24"/>
          <w:szCs w:val="24"/>
          <w:highlight w:val="yellow"/>
        </w:rPr>
        <w:t>EIC</w:t>
      </w:r>
      <w:r w:rsidRPr="00D21934">
        <w:rPr>
          <w:rFonts w:cstheme="minorHAnsi"/>
          <w:sz w:val="24"/>
          <w:szCs w:val="24"/>
          <w:highlight w:val="yellow"/>
        </w:rPr>
        <w:t xml:space="preserve">, who </w:t>
      </w:r>
      <w:r w:rsidR="001E6267" w:rsidRPr="00D21934">
        <w:rPr>
          <w:rFonts w:cstheme="minorHAnsi"/>
          <w:sz w:val="24"/>
          <w:szCs w:val="24"/>
          <w:highlight w:val="yellow"/>
        </w:rPr>
        <w:t xml:space="preserve">then </w:t>
      </w:r>
      <w:r w:rsidRPr="00D21934">
        <w:rPr>
          <w:rFonts w:cstheme="minorHAnsi"/>
          <w:sz w:val="24"/>
          <w:szCs w:val="24"/>
          <w:highlight w:val="yellow"/>
        </w:rPr>
        <w:t xml:space="preserve">responded offering more money as an inducement. In the Governor General’s </w:t>
      </w:r>
      <w:r w:rsidR="001E6267" w:rsidRPr="00D21934">
        <w:rPr>
          <w:rFonts w:cstheme="minorHAnsi"/>
          <w:sz w:val="24"/>
          <w:szCs w:val="24"/>
          <w:highlight w:val="yellow"/>
        </w:rPr>
        <w:t>reply</w:t>
      </w:r>
      <w:r w:rsidRPr="00D21934">
        <w:rPr>
          <w:rFonts w:cstheme="minorHAnsi"/>
          <w:sz w:val="24"/>
          <w:szCs w:val="24"/>
          <w:highlight w:val="yellow"/>
        </w:rPr>
        <w:t xml:space="preserve"> the ‘followers’ are interpreted as feudal partners of the Temenggong and</w:t>
      </w:r>
      <w:r w:rsidR="001C7222" w:rsidRPr="00D21934">
        <w:rPr>
          <w:rFonts w:cstheme="minorHAnsi"/>
          <w:sz w:val="24"/>
          <w:szCs w:val="24"/>
          <w:highlight w:val="yellow"/>
        </w:rPr>
        <w:t xml:space="preserve"> it was stated</w:t>
      </w:r>
      <w:r w:rsidRPr="00D21934">
        <w:rPr>
          <w:rFonts w:cstheme="minorHAnsi"/>
          <w:sz w:val="24"/>
          <w:szCs w:val="24"/>
          <w:highlight w:val="yellow"/>
        </w:rPr>
        <w:t xml:space="preserve"> that the </w:t>
      </w:r>
      <w:r w:rsidR="00A17BB5" w:rsidRPr="00D21934">
        <w:rPr>
          <w:rFonts w:cstheme="minorHAnsi"/>
          <w:sz w:val="24"/>
          <w:szCs w:val="24"/>
          <w:highlight w:val="yellow"/>
        </w:rPr>
        <w:t>EIC</w:t>
      </w:r>
      <w:r w:rsidRPr="00D21934">
        <w:rPr>
          <w:rFonts w:cstheme="minorHAnsi"/>
          <w:sz w:val="24"/>
          <w:szCs w:val="24"/>
          <w:highlight w:val="yellow"/>
        </w:rPr>
        <w:t xml:space="preserve"> was paying them through the Temenggong:  </w:t>
      </w:r>
      <w:r w:rsidRPr="00D21934">
        <w:rPr>
          <w:rFonts w:cstheme="minorHAnsi"/>
          <w:sz w:val="24"/>
          <w:szCs w:val="24"/>
          <w:highlight w:val="yellow"/>
          <w:lang w:val="en-GB"/>
        </w:rPr>
        <w:t>‘</w:t>
      </w:r>
      <w:r w:rsidRPr="00D21934">
        <w:rPr>
          <w:rFonts w:cstheme="minorHAnsi"/>
          <w:sz w:val="24"/>
          <w:szCs w:val="24"/>
          <w:highlight w:val="yellow"/>
        </w:rPr>
        <w:t xml:space="preserve">a Sum of 3,000 Dollars and upwards, has already been </w:t>
      </w:r>
      <w:r w:rsidRPr="00D21934">
        <w:rPr>
          <w:rFonts w:cstheme="minorHAnsi"/>
          <w:b/>
          <w:sz w:val="24"/>
          <w:szCs w:val="24"/>
          <w:highlight w:val="yellow"/>
        </w:rPr>
        <w:t>paid to you Highness and your followers</w:t>
      </w:r>
      <w:r w:rsidRPr="00D21934">
        <w:rPr>
          <w:rFonts w:cstheme="minorHAnsi"/>
          <w:sz w:val="24"/>
          <w:szCs w:val="24"/>
          <w:highlight w:val="yellow"/>
        </w:rPr>
        <w:t>, on account of the removal in question</w:t>
      </w:r>
      <w:r w:rsidR="00FE6D2E" w:rsidRPr="00D21934">
        <w:rPr>
          <w:rFonts w:cstheme="minorHAnsi"/>
          <w:sz w:val="24"/>
          <w:szCs w:val="24"/>
          <w:highlight w:val="yellow"/>
        </w:rPr>
        <w:t>’ (my emphasis).</w:t>
      </w:r>
      <w:r w:rsidR="00FB6816" w:rsidRPr="00D21934">
        <w:rPr>
          <w:rStyle w:val="EndnoteReference"/>
          <w:rFonts w:cstheme="minorHAnsi"/>
          <w:sz w:val="24"/>
          <w:szCs w:val="24"/>
          <w:highlight w:val="yellow"/>
        </w:rPr>
        <w:endnoteReference w:id="41"/>
      </w:r>
      <w:r w:rsidRPr="00D21934">
        <w:rPr>
          <w:rFonts w:cstheme="minorHAnsi"/>
          <w:sz w:val="24"/>
          <w:szCs w:val="24"/>
          <w:highlight w:val="yellow"/>
        </w:rPr>
        <w:t xml:space="preserve"> The feudal prism that the British used to interpret the Sultan, the Temenggong and his followers</w:t>
      </w:r>
      <w:r w:rsidR="00A11003" w:rsidRPr="00D21934">
        <w:rPr>
          <w:rFonts w:cstheme="minorHAnsi"/>
          <w:sz w:val="24"/>
          <w:szCs w:val="24"/>
          <w:highlight w:val="yellow"/>
        </w:rPr>
        <w:t>,</w:t>
      </w:r>
      <w:r w:rsidRPr="00D21934">
        <w:rPr>
          <w:rFonts w:cstheme="minorHAnsi"/>
          <w:sz w:val="24"/>
          <w:szCs w:val="24"/>
          <w:highlight w:val="yellow"/>
        </w:rPr>
        <w:t xml:space="preserve"> meant that their policies were directed not just at the leadership</w:t>
      </w:r>
      <w:r w:rsidR="00A11003" w:rsidRPr="00D21934">
        <w:rPr>
          <w:rFonts w:cstheme="minorHAnsi"/>
          <w:sz w:val="24"/>
          <w:szCs w:val="24"/>
          <w:highlight w:val="yellow"/>
        </w:rPr>
        <w:t>,</w:t>
      </w:r>
      <w:r w:rsidRPr="00D21934">
        <w:rPr>
          <w:rFonts w:cstheme="minorHAnsi"/>
          <w:sz w:val="24"/>
          <w:szCs w:val="24"/>
          <w:highlight w:val="yellow"/>
        </w:rPr>
        <w:t xml:space="preserve"> but also </w:t>
      </w:r>
      <w:r w:rsidR="001E6267" w:rsidRPr="00D21934">
        <w:rPr>
          <w:rFonts w:cstheme="minorHAnsi"/>
          <w:sz w:val="24"/>
          <w:szCs w:val="24"/>
          <w:highlight w:val="yellow"/>
        </w:rPr>
        <w:t>the broader Malay population to the extent that the Sultan and Temenggong were their leaders</w:t>
      </w:r>
      <w:r w:rsidRPr="00D21934">
        <w:rPr>
          <w:rFonts w:cstheme="minorHAnsi"/>
          <w:sz w:val="24"/>
          <w:szCs w:val="24"/>
          <w:highlight w:val="yellow"/>
        </w:rPr>
        <w:t>.</w:t>
      </w:r>
      <w:r w:rsidRPr="002A0284">
        <w:rPr>
          <w:rFonts w:cstheme="minorHAnsi"/>
          <w:sz w:val="24"/>
          <w:szCs w:val="24"/>
        </w:rPr>
        <w:t xml:space="preserve"> </w:t>
      </w:r>
    </w:p>
    <w:p w14:paraId="41C90D32" w14:textId="77777777" w:rsidR="00F02628" w:rsidRPr="002A0284" w:rsidRDefault="00F02628" w:rsidP="002A0284">
      <w:pPr>
        <w:spacing w:line="480" w:lineRule="auto"/>
        <w:rPr>
          <w:rFonts w:cstheme="minorHAnsi"/>
          <w:sz w:val="24"/>
          <w:szCs w:val="24"/>
        </w:rPr>
      </w:pPr>
    </w:p>
    <w:p w14:paraId="590C1E0A" w14:textId="77777777" w:rsidR="00F02628" w:rsidRPr="00142102" w:rsidRDefault="00F02628" w:rsidP="002A0284">
      <w:pPr>
        <w:pStyle w:val="Heading2"/>
        <w:spacing w:line="480" w:lineRule="auto"/>
        <w:rPr>
          <w:rFonts w:asciiTheme="minorHAnsi" w:hAnsiTheme="minorHAnsi" w:cstheme="minorHAnsi"/>
          <w:i/>
          <w:color w:val="auto"/>
          <w:sz w:val="24"/>
          <w:szCs w:val="24"/>
          <w:lang w:val="en-GB"/>
        </w:rPr>
      </w:pPr>
      <w:r w:rsidRPr="00142102">
        <w:rPr>
          <w:rFonts w:asciiTheme="minorHAnsi" w:hAnsiTheme="minorHAnsi" w:cstheme="minorHAnsi"/>
          <w:i/>
          <w:color w:val="auto"/>
          <w:sz w:val="24"/>
          <w:szCs w:val="24"/>
          <w:lang w:val="en-GB"/>
        </w:rPr>
        <w:t>Creating a system of private property in land</w:t>
      </w:r>
    </w:p>
    <w:p w14:paraId="40E94E88" w14:textId="0EFA8F03"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The early British administrators of Singapore saw the establishment of private ownership </w:t>
      </w:r>
      <w:r w:rsidR="00DD65B2">
        <w:rPr>
          <w:rFonts w:cstheme="minorHAnsi"/>
          <w:color w:val="000000" w:themeColor="text1"/>
          <w:sz w:val="24"/>
          <w:szCs w:val="24"/>
          <w:lang w:val="en-GB"/>
        </w:rPr>
        <w:t>in</w:t>
      </w:r>
      <w:r w:rsidRPr="002A0284">
        <w:rPr>
          <w:rFonts w:cstheme="minorHAnsi"/>
          <w:color w:val="000000" w:themeColor="text1"/>
          <w:sz w:val="24"/>
          <w:szCs w:val="24"/>
          <w:lang w:val="en-GB"/>
        </w:rPr>
        <w:t xml:space="preserve"> land as a mechanism for attracting people</w:t>
      </w:r>
      <w:r w:rsidR="00DD65B2">
        <w:rPr>
          <w:rFonts w:cstheme="minorHAnsi"/>
          <w:color w:val="000000" w:themeColor="text1"/>
          <w:sz w:val="24"/>
          <w:szCs w:val="24"/>
          <w:lang w:val="en-GB"/>
        </w:rPr>
        <w:t xml:space="preserve"> and as a means of </w:t>
      </w:r>
      <w:r w:rsidRPr="002A0284">
        <w:rPr>
          <w:rFonts w:cstheme="minorHAnsi"/>
          <w:color w:val="000000" w:themeColor="text1"/>
          <w:sz w:val="24"/>
          <w:szCs w:val="24"/>
          <w:lang w:val="en-GB"/>
        </w:rPr>
        <w:t>advancing economic development and social stability</w:t>
      </w:r>
      <w:r w:rsidR="00DD65B2">
        <w:rPr>
          <w:rFonts w:cstheme="minorHAnsi"/>
          <w:color w:val="000000" w:themeColor="text1"/>
          <w:sz w:val="24"/>
          <w:szCs w:val="24"/>
          <w:lang w:val="en-GB"/>
        </w:rPr>
        <w:t xml:space="preserve"> in the new settlement</w:t>
      </w:r>
      <w:r w:rsidRPr="002A0284">
        <w:rPr>
          <w:rFonts w:cstheme="minorHAnsi"/>
          <w:color w:val="000000" w:themeColor="text1"/>
          <w:sz w:val="24"/>
          <w:szCs w:val="24"/>
          <w:lang w:val="en-GB"/>
        </w:rPr>
        <w:t xml:space="preserve">. </w:t>
      </w:r>
      <w:r w:rsidR="000046BA">
        <w:rPr>
          <w:rFonts w:cstheme="minorHAnsi"/>
          <w:color w:val="000000" w:themeColor="text1"/>
          <w:sz w:val="24"/>
          <w:szCs w:val="24"/>
          <w:lang w:val="en-GB"/>
        </w:rPr>
        <w:t>F</w:t>
      </w:r>
      <w:r w:rsidR="000046BA" w:rsidRPr="002A0284">
        <w:rPr>
          <w:rFonts w:cstheme="minorHAnsi"/>
          <w:color w:val="000000" w:themeColor="text1"/>
          <w:sz w:val="24"/>
          <w:szCs w:val="24"/>
          <w:lang w:val="en-GB"/>
        </w:rPr>
        <w:t>i</w:t>
      </w:r>
      <w:r w:rsidR="000046BA">
        <w:rPr>
          <w:rFonts w:cstheme="minorHAnsi"/>
          <w:color w:val="000000" w:themeColor="text1"/>
          <w:sz w:val="24"/>
          <w:szCs w:val="24"/>
          <w:lang w:val="en-GB"/>
        </w:rPr>
        <w:t>rst in Java</w:t>
      </w:r>
      <w:r w:rsidR="00A11003">
        <w:rPr>
          <w:rFonts w:cstheme="minorHAnsi"/>
          <w:color w:val="000000" w:themeColor="text1"/>
          <w:sz w:val="24"/>
          <w:szCs w:val="24"/>
          <w:lang w:val="en-GB"/>
        </w:rPr>
        <w:t>,</w:t>
      </w:r>
      <w:r w:rsidR="000046BA">
        <w:rPr>
          <w:rFonts w:cstheme="minorHAnsi"/>
          <w:color w:val="000000" w:themeColor="text1"/>
          <w:sz w:val="24"/>
          <w:szCs w:val="24"/>
          <w:lang w:val="en-GB"/>
        </w:rPr>
        <w:t xml:space="preserve"> and then in Sumatra,</w:t>
      </w:r>
      <w:r w:rsidR="000046BA" w:rsidRPr="002A0284">
        <w:rPr>
          <w:rFonts w:cstheme="minorHAnsi"/>
          <w:color w:val="000000" w:themeColor="text1"/>
          <w:sz w:val="24"/>
          <w:szCs w:val="24"/>
          <w:lang w:val="en-GB"/>
        </w:rPr>
        <w:t xml:space="preserve"> </w:t>
      </w:r>
      <w:r w:rsidRPr="002A0284">
        <w:rPr>
          <w:rFonts w:cstheme="minorHAnsi"/>
          <w:color w:val="000000" w:themeColor="text1"/>
          <w:sz w:val="24"/>
          <w:szCs w:val="24"/>
          <w:lang w:val="en-GB"/>
        </w:rPr>
        <w:t>Raffles had long toyed with changing land rent laws to create individual private ownership in land</w:t>
      </w:r>
      <w:r w:rsidR="00DD65B2" w:rsidRPr="00DD65B2">
        <w:rPr>
          <w:rFonts w:cstheme="minorHAnsi"/>
          <w:color w:val="000000" w:themeColor="text1"/>
          <w:sz w:val="24"/>
          <w:szCs w:val="24"/>
          <w:lang w:val="en-GB"/>
        </w:rPr>
        <w:t xml:space="preserve"> </w:t>
      </w:r>
      <w:r w:rsidR="000046BA">
        <w:rPr>
          <w:rFonts w:cstheme="minorHAnsi"/>
          <w:color w:val="000000" w:themeColor="text1"/>
          <w:sz w:val="24"/>
          <w:szCs w:val="24"/>
          <w:lang w:val="en-GB"/>
        </w:rPr>
        <w:t xml:space="preserve">to </w:t>
      </w:r>
      <w:r w:rsidR="00DD65B2" w:rsidRPr="002A0284">
        <w:rPr>
          <w:rFonts w:cstheme="minorHAnsi"/>
          <w:color w:val="000000" w:themeColor="text1"/>
          <w:sz w:val="24"/>
          <w:szCs w:val="24"/>
          <w:lang w:val="en-GB"/>
        </w:rPr>
        <w:t>transform societies in Southeast Asia</w:t>
      </w:r>
      <w:r w:rsidR="000046BA">
        <w:rPr>
          <w:rFonts w:cstheme="minorHAnsi"/>
          <w:color w:val="000000" w:themeColor="text1"/>
          <w:sz w:val="24"/>
          <w:szCs w:val="24"/>
          <w:lang w:val="en-GB"/>
        </w:rPr>
        <w:t xml:space="preserve">.  </w:t>
      </w:r>
      <w:r w:rsidRPr="002A0284">
        <w:rPr>
          <w:rFonts w:cstheme="minorHAnsi"/>
          <w:color w:val="000000" w:themeColor="text1"/>
          <w:sz w:val="24"/>
          <w:szCs w:val="24"/>
          <w:lang w:val="en-GB"/>
        </w:rPr>
        <w:t>In Singapore, the ear</w:t>
      </w:r>
      <w:r w:rsidR="00DD65B2">
        <w:rPr>
          <w:rFonts w:cstheme="minorHAnsi"/>
          <w:color w:val="000000" w:themeColor="text1"/>
          <w:sz w:val="24"/>
          <w:szCs w:val="24"/>
          <w:lang w:val="en-GB"/>
        </w:rPr>
        <w:t xml:space="preserve">ly British administrators had an opportunity </w:t>
      </w:r>
      <w:r w:rsidRPr="002A0284">
        <w:rPr>
          <w:rFonts w:cstheme="minorHAnsi"/>
          <w:color w:val="000000" w:themeColor="text1"/>
          <w:sz w:val="24"/>
          <w:szCs w:val="24"/>
          <w:lang w:val="en-GB"/>
        </w:rPr>
        <w:t>to construct a new settler system of land tenure</w:t>
      </w:r>
      <w:r w:rsidR="00A11003">
        <w:rPr>
          <w:rFonts w:cstheme="minorHAnsi"/>
          <w:color w:val="000000" w:themeColor="text1"/>
          <w:sz w:val="24"/>
          <w:szCs w:val="24"/>
          <w:lang w:val="en-GB"/>
        </w:rPr>
        <w:t>,</w:t>
      </w:r>
      <w:r w:rsidRPr="002A0284">
        <w:rPr>
          <w:rFonts w:cstheme="minorHAnsi"/>
          <w:color w:val="000000" w:themeColor="text1"/>
          <w:sz w:val="24"/>
          <w:szCs w:val="24"/>
          <w:lang w:val="en-GB"/>
        </w:rPr>
        <w:t xml:space="preserve"> with only limited constraints from a pre-existing land management system.</w:t>
      </w:r>
      <w:r w:rsidR="00DD65B2">
        <w:rPr>
          <w:rFonts w:cstheme="minorHAnsi"/>
          <w:color w:val="000000" w:themeColor="text1"/>
          <w:sz w:val="24"/>
          <w:szCs w:val="24"/>
          <w:lang w:val="en-GB"/>
        </w:rPr>
        <w:t xml:space="preserve">  </w:t>
      </w:r>
    </w:p>
    <w:p w14:paraId="51769CA2" w14:textId="77777777" w:rsidR="00F02628" w:rsidRPr="002A0284" w:rsidRDefault="00F02628" w:rsidP="002A0284">
      <w:pPr>
        <w:spacing w:line="480" w:lineRule="auto"/>
        <w:rPr>
          <w:rFonts w:cstheme="minorHAnsi"/>
          <w:color w:val="000000" w:themeColor="text1"/>
          <w:sz w:val="24"/>
          <w:szCs w:val="24"/>
          <w:lang w:val="en-GB"/>
        </w:rPr>
      </w:pPr>
    </w:p>
    <w:p w14:paraId="4E63DBE7" w14:textId="08972B1A"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lastRenderedPageBreak/>
        <w:t>In 1821, Crawfurd published a three-volume work in Britain which advocated the need for an island</w:t>
      </w:r>
      <w:r w:rsidR="00CF3A1B">
        <w:rPr>
          <w:rFonts w:cstheme="minorHAnsi"/>
          <w:color w:val="000000" w:themeColor="text1"/>
          <w:sz w:val="24"/>
          <w:szCs w:val="24"/>
          <w:lang w:val="en-GB"/>
        </w:rPr>
        <w:t>-</w:t>
      </w:r>
      <w:r w:rsidRPr="002A0284">
        <w:rPr>
          <w:rFonts w:cstheme="minorHAnsi"/>
          <w:color w:val="000000" w:themeColor="text1"/>
          <w:sz w:val="24"/>
          <w:szCs w:val="24"/>
          <w:lang w:val="en-GB"/>
        </w:rPr>
        <w:t>based colony in Southeast Asia</w:t>
      </w:r>
      <w:r w:rsidR="00A11003">
        <w:rPr>
          <w:rFonts w:cstheme="minorHAnsi"/>
          <w:color w:val="000000" w:themeColor="text1"/>
          <w:sz w:val="24"/>
          <w:szCs w:val="24"/>
          <w:lang w:val="en-GB"/>
        </w:rPr>
        <w:t>,</w:t>
      </w:r>
      <w:r w:rsidR="000046BA">
        <w:rPr>
          <w:rFonts w:cstheme="minorHAnsi"/>
          <w:color w:val="000000" w:themeColor="text1"/>
          <w:sz w:val="24"/>
          <w:szCs w:val="24"/>
          <w:lang w:val="en-GB"/>
        </w:rPr>
        <w:t xml:space="preserve"> to enable British trade without conquest</w:t>
      </w:r>
      <w:r w:rsidRPr="002A0284">
        <w:rPr>
          <w:rFonts w:cstheme="minorHAnsi"/>
          <w:color w:val="000000" w:themeColor="text1"/>
          <w:sz w:val="24"/>
          <w:szCs w:val="24"/>
          <w:lang w:val="en-GB"/>
        </w:rPr>
        <w:t>.</w:t>
      </w:r>
      <w:r w:rsidR="000046BA">
        <w:rPr>
          <w:rStyle w:val="EndnoteReference"/>
          <w:rFonts w:cstheme="minorHAnsi"/>
          <w:color w:val="000000" w:themeColor="text1"/>
          <w:sz w:val="24"/>
          <w:szCs w:val="24"/>
          <w:lang w:val="en-GB"/>
        </w:rPr>
        <w:endnoteReference w:id="42"/>
      </w:r>
      <w:r w:rsidRPr="002A0284">
        <w:rPr>
          <w:rFonts w:cstheme="minorHAnsi"/>
          <w:color w:val="000000" w:themeColor="text1"/>
          <w:sz w:val="24"/>
          <w:szCs w:val="24"/>
          <w:lang w:val="en-GB"/>
        </w:rPr>
        <w:t xml:space="preserve"> In preparing this book, Crawfurd did not mention Singapore and probably had </w:t>
      </w:r>
      <w:r w:rsidR="000046BA">
        <w:rPr>
          <w:rFonts w:cstheme="minorHAnsi"/>
          <w:color w:val="000000" w:themeColor="text1"/>
          <w:sz w:val="24"/>
          <w:szCs w:val="24"/>
          <w:lang w:val="en-GB"/>
        </w:rPr>
        <w:t>limited or even no</w:t>
      </w:r>
      <w:r w:rsidRPr="002A0284">
        <w:rPr>
          <w:rFonts w:cstheme="minorHAnsi"/>
          <w:color w:val="000000" w:themeColor="text1"/>
          <w:sz w:val="24"/>
          <w:szCs w:val="24"/>
          <w:lang w:val="en-GB"/>
        </w:rPr>
        <w:t xml:space="preserve"> knowledge of Raffles actions</w:t>
      </w:r>
      <w:r w:rsidR="000046BA">
        <w:rPr>
          <w:rFonts w:cstheme="minorHAnsi"/>
          <w:color w:val="000000" w:themeColor="text1"/>
          <w:sz w:val="24"/>
          <w:szCs w:val="24"/>
          <w:lang w:val="en-GB"/>
        </w:rPr>
        <w:t xml:space="preserve"> after 1817</w:t>
      </w:r>
      <w:r w:rsidR="00CF3A1B">
        <w:rPr>
          <w:rFonts w:cstheme="minorHAnsi"/>
          <w:color w:val="000000" w:themeColor="text1"/>
          <w:sz w:val="24"/>
          <w:szCs w:val="24"/>
          <w:lang w:val="en-GB"/>
        </w:rPr>
        <w:t xml:space="preserve">; </w:t>
      </w:r>
      <w:r w:rsidRPr="002A0284">
        <w:rPr>
          <w:rFonts w:cstheme="minorHAnsi"/>
          <w:color w:val="000000" w:themeColor="text1"/>
          <w:sz w:val="24"/>
          <w:szCs w:val="24"/>
          <w:lang w:val="en-GB"/>
        </w:rPr>
        <w:t>however he did outline the need for creating a settlement like Singapore in Riau. In his book, Crawfurd stated that he believed property in land created an incentive for individuals to clear, cultivate, and improve their land. In doing so, the individuals would add value to the land, and therefore their attachment to the land would be as much economic as sentimental, which would integrate the different races in the new settler society.</w:t>
      </w:r>
    </w:p>
    <w:p w14:paraId="67F7F9B8" w14:textId="77777777" w:rsidR="00F02628" w:rsidRPr="002A0284" w:rsidRDefault="00F02628" w:rsidP="002A0284">
      <w:pPr>
        <w:spacing w:line="480" w:lineRule="auto"/>
        <w:rPr>
          <w:rFonts w:cstheme="minorHAnsi"/>
          <w:color w:val="000000" w:themeColor="text1"/>
          <w:sz w:val="24"/>
          <w:szCs w:val="24"/>
          <w:lang w:val="en-GB"/>
        </w:rPr>
      </w:pPr>
    </w:p>
    <w:p w14:paraId="2F33E8A7" w14:textId="236275AF"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Under Crawfurd’s plan, private ownership of land would become the glue that would hold the society together. Drawing on his experience as a colonial administrator in Java, he argued that in Southeast Asia ‘there is no class of the native inhabitants to whom it [the land] belongs, or that has a better claim to it tha</w:t>
      </w:r>
      <w:r w:rsidR="000E6BA1">
        <w:rPr>
          <w:rFonts w:cstheme="minorHAnsi"/>
          <w:color w:val="000000" w:themeColor="text1"/>
          <w:sz w:val="24"/>
          <w:szCs w:val="24"/>
          <w:lang w:val="en-GB"/>
        </w:rPr>
        <w:t>n</w:t>
      </w:r>
      <w:r w:rsidRPr="002A0284">
        <w:rPr>
          <w:rFonts w:cstheme="minorHAnsi"/>
          <w:color w:val="000000" w:themeColor="text1"/>
          <w:sz w:val="24"/>
          <w:szCs w:val="24"/>
          <w:lang w:val="en-GB"/>
        </w:rPr>
        <w:t xml:space="preserve"> another’. The problem he felt was that people did not improve the land, because the majority of the profits ‘falls into unproductive hands’ and ‘not a fathering returns to be added to agricultural capital and the improvement of the land’.  To encourage improvement in the land, he </w:t>
      </w:r>
      <w:r w:rsidR="000046BA">
        <w:rPr>
          <w:rFonts w:cstheme="minorHAnsi"/>
          <w:color w:val="000000" w:themeColor="text1"/>
          <w:sz w:val="24"/>
          <w:szCs w:val="24"/>
          <w:lang w:val="en-GB"/>
        </w:rPr>
        <w:t>maintained</w:t>
      </w:r>
      <w:r w:rsidRPr="002A0284">
        <w:rPr>
          <w:rFonts w:cstheme="minorHAnsi"/>
          <w:color w:val="000000" w:themeColor="text1"/>
          <w:sz w:val="24"/>
          <w:szCs w:val="24"/>
          <w:lang w:val="en-GB"/>
        </w:rPr>
        <w:t xml:space="preserve"> the land needed to be transferred to private hand</w:t>
      </w:r>
      <w:r w:rsidR="00CF3A1B">
        <w:rPr>
          <w:rFonts w:cstheme="minorHAnsi"/>
          <w:color w:val="000000" w:themeColor="text1"/>
          <w:sz w:val="24"/>
          <w:szCs w:val="24"/>
          <w:lang w:val="en-GB"/>
        </w:rPr>
        <w:t>s</w:t>
      </w:r>
      <w:r w:rsidRPr="002A0284">
        <w:rPr>
          <w:rFonts w:cstheme="minorHAnsi"/>
          <w:color w:val="000000" w:themeColor="text1"/>
          <w:sz w:val="24"/>
          <w:szCs w:val="24"/>
          <w:lang w:val="en-GB"/>
        </w:rPr>
        <w:t>: ‘The sovereign’s right to the soil, with the reservation of a land-tax, should then be sold to the highest bidder. This would place the proprietary right there it ought to be, in the hand of men of influence and property’.</w:t>
      </w:r>
      <w:r w:rsidRPr="002A0284">
        <w:rPr>
          <w:rFonts w:cstheme="minorHAnsi"/>
          <w:color w:val="000000" w:themeColor="text1"/>
          <w:sz w:val="24"/>
          <w:szCs w:val="24"/>
          <w:vertAlign w:val="superscript"/>
          <w:lang w:val="en-GB"/>
        </w:rPr>
        <w:t xml:space="preserve"> </w:t>
      </w:r>
      <w:r w:rsidRPr="002A0284">
        <w:rPr>
          <w:rFonts w:cstheme="minorHAnsi"/>
          <w:color w:val="000000" w:themeColor="text1"/>
          <w:sz w:val="24"/>
          <w:szCs w:val="24"/>
          <w:vertAlign w:val="superscript"/>
          <w:lang w:val="en-GB"/>
        </w:rPr>
        <w:endnoteReference w:id="43"/>
      </w:r>
      <w:r w:rsidRPr="002A0284">
        <w:rPr>
          <w:rFonts w:cstheme="minorHAnsi"/>
          <w:color w:val="000000" w:themeColor="text1"/>
          <w:sz w:val="24"/>
          <w:szCs w:val="24"/>
          <w:lang w:val="en-GB"/>
        </w:rPr>
        <w:t xml:space="preserve"> </w:t>
      </w:r>
    </w:p>
    <w:p w14:paraId="75711C37" w14:textId="77777777" w:rsidR="00F02628" w:rsidRPr="002A0284" w:rsidRDefault="00F02628" w:rsidP="002A0284">
      <w:pPr>
        <w:spacing w:line="480" w:lineRule="auto"/>
        <w:rPr>
          <w:rFonts w:cstheme="minorHAnsi"/>
          <w:color w:val="000000" w:themeColor="text1"/>
          <w:sz w:val="24"/>
          <w:szCs w:val="24"/>
          <w:lang w:val="en-GB"/>
        </w:rPr>
      </w:pPr>
    </w:p>
    <w:p w14:paraId="0F546A1C" w14:textId="1FEE2AFE"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Crawfurd’s plan was to encourage settlers </w:t>
      </w:r>
      <w:r w:rsidR="00D60663" w:rsidRPr="002A0284">
        <w:rPr>
          <w:rFonts w:cstheme="minorHAnsi"/>
          <w:color w:val="000000" w:themeColor="text1"/>
          <w:sz w:val="24"/>
          <w:szCs w:val="24"/>
          <w:lang w:val="en-GB"/>
        </w:rPr>
        <w:t xml:space="preserve">to migrate to the colony, </w:t>
      </w:r>
      <w:r w:rsidRPr="002A0284">
        <w:rPr>
          <w:rFonts w:cstheme="minorHAnsi"/>
          <w:color w:val="000000" w:themeColor="text1"/>
          <w:sz w:val="24"/>
          <w:szCs w:val="24"/>
          <w:lang w:val="en-GB"/>
        </w:rPr>
        <w:t xml:space="preserve">meaning that </w:t>
      </w:r>
      <w:r w:rsidR="00D60663" w:rsidRPr="002A0284">
        <w:rPr>
          <w:rFonts w:cstheme="minorHAnsi"/>
          <w:color w:val="000000" w:themeColor="text1"/>
          <w:sz w:val="24"/>
          <w:szCs w:val="24"/>
          <w:lang w:val="en-GB"/>
        </w:rPr>
        <w:t xml:space="preserve">land could be bought by anybody. Crawfurd </w:t>
      </w:r>
      <w:r w:rsidRPr="002A0284">
        <w:rPr>
          <w:rFonts w:cstheme="minorHAnsi"/>
          <w:color w:val="000000" w:themeColor="text1"/>
          <w:sz w:val="24"/>
          <w:szCs w:val="24"/>
          <w:lang w:val="en-GB"/>
        </w:rPr>
        <w:t xml:space="preserve">did not </w:t>
      </w:r>
      <w:r w:rsidR="000E6BA1" w:rsidRPr="000E6BA1">
        <w:t xml:space="preserve"> </w:t>
      </w:r>
      <w:r w:rsidR="000E6BA1" w:rsidRPr="000E6BA1">
        <w:rPr>
          <w:rFonts w:cstheme="minorHAnsi"/>
          <w:color w:val="000000" w:themeColor="text1"/>
          <w:sz w:val="24"/>
          <w:szCs w:val="24"/>
          <w:lang w:val="en-GB"/>
        </w:rPr>
        <w:t xml:space="preserve">necessarily think that this migration would be at </w:t>
      </w:r>
      <w:r w:rsidR="000E6BA1" w:rsidRPr="000E6BA1">
        <w:rPr>
          <w:rFonts w:cstheme="minorHAnsi"/>
          <w:color w:val="000000" w:themeColor="text1"/>
          <w:sz w:val="24"/>
          <w:szCs w:val="24"/>
          <w:lang w:val="en-GB"/>
        </w:rPr>
        <w:lastRenderedPageBreak/>
        <w:t>the expense of</w:t>
      </w:r>
      <w:r w:rsidRPr="002A0284">
        <w:rPr>
          <w:rFonts w:cstheme="minorHAnsi"/>
          <w:color w:val="000000" w:themeColor="text1"/>
          <w:sz w:val="24"/>
          <w:szCs w:val="24"/>
          <w:lang w:val="en-GB"/>
        </w:rPr>
        <w:t xml:space="preserve"> the traditional owners. He recognised that pre-existing farmers had unique rights</w:t>
      </w:r>
      <w:r w:rsidR="008E30DF">
        <w:rPr>
          <w:rFonts w:cstheme="minorHAnsi"/>
          <w:color w:val="000000" w:themeColor="text1"/>
          <w:sz w:val="24"/>
          <w:szCs w:val="24"/>
          <w:lang w:val="en-GB"/>
        </w:rPr>
        <w:t xml:space="preserve"> that needed to be </w:t>
      </w:r>
      <w:r w:rsidR="0072658E" w:rsidRPr="0072658E">
        <w:rPr>
          <w:rFonts w:cstheme="minorHAnsi"/>
          <w:color w:val="000000" w:themeColor="text1"/>
          <w:sz w:val="24"/>
          <w:szCs w:val="24"/>
          <w:lang w:val="en-GB"/>
        </w:rPr>
        <w:t>… recognised; this being the case, he recommended that</w:t>
      </w:r>
      <w:r w:rsidR="0072658E" w:rsidRPr="0072658E" w:rsidDel="0072658E">
        <w:rPr>
          <w:rFonts w:cstheme="minorHAnsi"/>
          <w:color w:val="000000" w:themeColor="text1"/>
          <w:sz w:val="24"/>
          <w:szCs w:val="24"/>
          <w:lang w:val="en-GB"/>
        </w:rPr>
        <w:t xml:space="preserve"> </w:t>
      </w:r>
      <w:r w:rsidRPr="002A0284">
        <w:rPr>
          <w:rFonts w:cstheme="minorHAnsi"/>
          <w:color w:val="000000" w:themeColor="text1"/>
          <w:sz w:val="24"/>
          <w:szCs w:val="24"/>
          <w:lang w:val="en-GB"/>
        </w:rPr>
        <w:t>they should have the first opportunity to purchase land: ‘The competition for the first sales of such lands as are in the actual occupation of the natives [and] should be confined to them, but all future sales ought to be unrestricted’.</w:t>
      </w:r>
      <w:r w:rsidRPr="002A0284">
        <w:rPr>
          <w:rFonts w:cstheme="minorHAnsi"/>
          <w:color w:val="000000" w:themeColor="text1"/>
          <w:sz w:val="24"/>
          <w:szCs w:val="24"/>
          <w:vertAlign w:val="superscript"/>
          <w:lang w:val="en-GB"/>
        </w:rPr>
        <w:t xml:space="preserve"> </w:t>
      </w:r>
      <w:r w:rsidRPr="002A0284">
        <w:rPr>
          <w:rFonts w:cstheme="minorHAnsi"/>
          <w:color w:val="000000" w:themeColor="text1"/>
          <w:sz w:val="24"/>
          <w:szCs w:val="24"/>
          <w:vertAlign w:val="superscript"/>
          <w:lang w:val="en-GB"/>
        </w:rPr>
        <w:endnoteReference w:id="44"/>
      </w:r>
      <w:r w:rsidRPr="002A0284">
        <w:rPr>
          <w:rFonts w:cstheme="minorHAnsi"/>
          <w:color w:val="000000" w:themeColor="text1"/>
          <w:sz w:val="24"/>
          <w:szCs w:val="24"/>
          <w:lang w:val="en-GB"/>
        </w:rPr>
        <w:t xml:space="preserve">  By limiting the first sales of land to indigenous traditional owners and opening future sales to new settlers</w:t>
      </w:r>
      <w:r w:rsidR="00D60663" w:rsidRPr="002A0284">
        <w:rPr>
          <w:rFonts w:cstheme="minorHAnsi"/>
          <w:color w:val="000000" w:themeColor="text1"/>
          <w:sz w:val="24"/>
          <w:szCs w:val="24"/>
          <w:lang w:val="en-GB"/>
        </w:rPr>
        <w:t>,</w:t>
      </w:r>
      <w:r w:rsidRPr="002A0284">
        <w:rPr>
          <w:rFonts w:cstheme="minorHAnsi"/>
          <w:color w:val="000000" w:themeColor="text1"/>
          <w:sz w:val="24"/>
          <w:szCs w:val="24"/>
          <w:lang w:val="en-GB"/>
        </w:rPr>
        <w:t xml:space="preserve"> Crawfurd </w:t>
      </w:r>
      <w:r w:rsidR="008E30DF">
        <w:rPr>
          <w:rFonts w:cstheme="minorHAnsi"/>
          <w:color w:val="000000" w:themeColor="text1"/>
          <w:sz w:val="24"/>
          <w:szCs w:val="24"/>
          <w:lang w:val="en-GB"/>
        </w:rPr>
        <w:t>understood</w:t>
      </w:r>
      <w:r w:rsidRPr="002A0284">
        <w:rPr>
          <w:rFonts w:cstheme="minorHAnsi"/>
          <w:color w:val="000000" w:themeColor="text1"/>
          <w:sz w:val="24"/>
          <w:szCs w:val="24"/>
          <w:lang w:val="en-GB"/>
        </w:rPr>
        <w:t xml:space="preserve"> that </w:t>
      </w:r>
      <w:r w:rsidR="008E30DF">
        <w:rPr>
          <w:rFonts w:cstheme="minorHAnsi"/>
          <w:color w:val="000000" w:themeColor="text1"/>
          <w:sz w:val="24"/>
          <w:szCs w:val="24"/>
          <w:lang w:val="en-GB"/>
        </w:rPr>
        <w:t>any</w:t>
      </w:r>
      <w:r w:rsidRPr="002A0284">
        <w:rPr>
          <w:rFonts w:cstheme="minorHAnsi"/>
          <w:color w:val="000000" w:themeColor="text1"/>
          <w:sz w:val="24"/>
          <w:szCs w:val="24"/>
          <w:lang w:val="en-GB"/>
        </w:rPr>
        <w:t xml:space="preserve"> colonial society </w:t>
      </w:r>
      <w:r w:rsidR="008E30DF">
        <w:rPr>
          <w:rFonts w:cstheme="minorHAnsi"/>
          <w:color w:val="000000" w:themeColor="text1"/>
          <w:sz w:val="24"/>
          <w:szCs w:val="24"/>
          <w:lang w:val="en-GB"/>
        </w:rPr>
        <w:t xml:space="preserve">with his model </w:t>
      </w:r>
      <w:r w:rsidRPr="002A0284">
        <w:rPr>
          <w:rFonts w:cstheme="minorHAnsi"/>
          <w:color w:val="000000" w:themeColor="text1"/>
          <w:sz w:val="24"/>
          <w:szCs w:val="24"/>
          <w:lang w:val="en-GB"/>
        </w:rPr>
        <w:t>was going to be racial</w:t>
      </w:r>
      <w:r w:rsidR="00CF3A1B">
        <w:rPr>
          <w:rFonts w:cstheme="minorHAnsi"/>
          <w:color w:val="000000" w:themeColor="text1"/>
          <w:sz w:val="24"/>
          <w:szCs w:val="24"/>
          <w:lang w:val="en-GB"/>
        </w:rPr>
        <w:t>ly</w:t>
      </w:r>
      <w:r w:rsidRPr="002A0284">
        <w:rPr>
          <w:rFonts w:cstheme="minorHAnsi"/>
          <w:color w:val="000000" w:themeColor="text1"/>
          <w:sz w:val="24"/>
          <w:szCs w:val="24"/>
          <w:lang w:val="en-GB"/>
        </w:rPr>
        <w:t>/ethnical</w:t>
      </w:r>
      <w:r w:rsidR="00CF3A1B">
        <w:rPr>
          <w:rFonts w:cstheme="minorHAnsi"/>
          <w:color w:val="000000" w:themeColor="text1"/>
          <w:sz w:val="24"/>
          <w:szCs w:val="24"/>
          <w:lang w:val="en-GB"/>
        </w:rPr>
        <w:t>ly</w:t>
      </w:r>
      <w:r w:rsidRPr="002A0284">
        <w:rPr>
          <w:rFonts w:cstheme="minorHAnsi"/>
          <w:color w:val="000000" w:themeColor="text1"/>
          <w:sz w:val="24"/>
          <w:szCs w:val="24"/>
          <w:lang w:val="en-GB"/>
        </w:rPr>
        <w:t xml:space="preserve"> mixed and that private ownership in land would be its glue: ‘secure[ing] eventually the wholesome and familiar admixture of the different races, the only means of reconciling them to each other’. </w:t>
      </w:r>
      <w:r w:rsidR="00CF3A1B">
        <w:rPr>
          <w:rFonts w:cstheme="minorHAnsi"/>
          <w:color w:val="000000" w:themeColor="text1"/>
          <w:sz w:val="24"/>
          <w:szCs w:val="24"/>
          <w:lang w:val="en-GB"/>
        </w:rPr>
        <w:t>Although he</w:t>
      </w:r>
      <w:r w:rsidR="00976A28" w:rsidRPr="002A0284">
        <w:rPr>
          <w:rFonts w:cstheme="minorHAnsi"/>
          <w:color w:val="000000" w:themeColor="text1"/>
          <w:sz w:val="24"/>
          <w:szCs w:val="24"/>
          <w:lang w:val="en-GB"/>
        </w:rPr>
        <w:t xml:space="preserve"> did not explain why property supported </w:t>
      </w:r>
      <w:r w:rsidR="00CF3A1B">
        <w:rPr>
          <w:rFonts w:cstheme="minorHAnsi"/>
          <w:color w:val="000000" w:themeColor="text1"/>
          <w:sz w:val="24"/>
          <w:szCs w:val="24"/>
          <w:lang w:val="en-GB"/>
        </w:rPr>
        <w:t>social</w:t>
      </w:r>
      <w:r w:rsidR="00976A28" w:rsidRPr="002A0284">
        <w:rPr>
          <w:rFonts w:cstheme="minorHAnsi"/>
          <w:color w:val="000000" w:themeColor="text1"/>
          <w:sz w:val="24"/>
          <w:szCs w:val="24"/>
          <w:lang w:val="en-GB"/>
        </w:rPr>
        <w:t xml:space="preserve"> cohesion, his general belief was that ownership created an interest and commitment to improving the land and created an interest in society. </w:t>
      </w:r>
      <w:r w:rsidRPr="002A0284">
        <w:rPr>
          <w:rFonts w:cstheme="minorHAnsi"/>
          <w:color w:val="000000" w:themeColor="text1"/>
          <w:sz w:val="24"/>
          <w:szCs w:val="24"/>
          <w:lang w:val="en-GB"/>
        </w:rPr>
        <w:t>Crawfurd reasoned ‘we have to legislate for Europeans, for Chinese, and for a mixed mass of native inhabitants’.</w:t>
      </w:r>
      <w:r w:rsidRPr="002A0284">
        <w:rPr>
          <w:rFonts w:cstheme="minorHAnsi"/>
          <w:color w:val="000000" w:themeColor="text1"/>
          <w:sz w:val="24"/>
          <w:szCs w:val="24"/>
          <w:vertAlign w:val="superscript"/>
          <w:lang w:val="en-GB"/>
        </w:rPr>
        <w:t xml:space="preserve"> </w:t>
      </w:r>
      <w:r w:rsidRPr="002A0284">
        <w:rPr>
          <w:rFonts w:cstheme="minorHAnsi"/>
          <w:color w:val="000000" w:themeColor="text1"/>
          <w:sz w:val="24"/>
          <w:szCs w:val="24"/>
          <w:vertAlign w:val="superscript"/>
          <w:lang w:val="en-GB"/>
        </w:rPr>
        <w:endnoteReference w:id="45"/>
      </w:r>
      <w:r w:rsidRPr="002A0284">
        <w:rPr>
          <w:rFonts w:cstheme="minorHAnsi"/>
          <w:color w:val="000000" w:themeColor="text1"/>
          <w:sz w:val="24"/>
          <w:szCs w:val="24"/>
          <w:lang w:val="en-GB"/>
        </w:rPr>
        <w:t xml:space="preserve">  He saw legal equality of individuals as necessary, and concluded that ‘the Law should make no distinction between them’ and their rights to own property.</w:t>
      </w:r>
      <w:r w:rsidRPr="002A0284">
        <w:rPr>
          <w:rFonts w:cstheme="minorHAnsi"/>
          <w:color w:val="000000" w:themeColor="text1"/>
          <w:sz w:val="24"/>
          <w:szCs w:val="24"/>
          <w:vertAlign w:val="superscript"/>
          <w:lang w:val="en-GB"/>
        </w:rPr>
        <w:endnoteReference w:id="46"/>
      </w:r>
      <w:r w:rsidRPr="002A0284">
        <w:rPr>
          <w:rFonts w:cstheme="minorHAnsi"/>
          <w:color w:val="000000" w:themeColor="text1"/>
          <w:sz w:val="24"/>
          <w:szCs w:val="24"/>
          <w:lang w:val="en-GB"/>
        </w:rPr>
        <w:t xml:space="preserve"> </w:t>
      </w:r>
    </w:p>
    <w:p w14:paraId="34777F07" w14:textId="5736422D" w:rsidR="00F02628" w:rsidRPr="002A0284" w:rsidRDefault="009A523C" w:rsidP="002A0284">
      <w:pPr>
        <w:spacing w:line="480" w:lineRule="auto"/>
        <w:rPr>
          <w:rFonts w:cstheme="minorHAnsi"/>
          <w:color w:val="000000" w:themeColor="text1"/>
          <w:sz w:val="24"/>
          <w:szCs w:val="24"/>
          <w:lang w:val="en-GB"/>
        </w:rPr>
      </w:pPr>
      <w:r>
        <w:rPr>
          <w:rFonts w:cstheme="minorHAnsi"/>
          <w:color w:val="000000" w:themeColor="text1"/>
          <w:sz w:val="24"/>
          <w:szCs w:val="24"/>
          <w:lang w:val="en-GB"/>
        </w:rPr>
        <w:t>However, s</w:t>
      </w:r>
      <w:r w:rsidR="00F02628" w:rsidRPr="002A0284">
        <w:rPr>
          <w:rFonts w:cstheme="minorHAnsi"/>
          <w:color w:val="000000" w:themeColor="text1"/>
          <w:sz w:val="24"/>
          <w:szCs w:val="24"/>
          <w:lang w:val="en-GB"/>
        </w:rPr>
        <w:t xml:space="preserve">ettlement of ‘unoccupied’ </w:t>
      </w:r>
      <w:r w:rsidR="008E30DF">
        <w:rPr>
          <w:rFonts w:cstheme="minorHAnsi"/>
          <w:color w:val="000000" w:themeColor="text1"/>
          <w:sz w:val="24"/>
          <w:szCs w:val="24"/>
          <w:lang w:val="en-GB"/>
        </w:rPr>
        <w:t xml:space="preserve">land </w:t>
      </w:r>
      <w:r w:rsidR="00F02628" w:rsidRPr="002A0284">
        <w:rPr>
          <w:rFonts w:cstheme="minorHAnsi"/>
          <w:color w:val="000000" w:themeColor="text1"/>
          <w:sz w:val="24"/>
          <w:szCs w:val="24"/>
          <w:lang w:val="en-GB"/>
        </w:rPr>
        <w:t>was open to all</w:t>
      </w:r>
      <w:r>
        <w:rPr>
          <w:rFonts w:cstheme="minorHAnsi"/>
          <w:color w:val="000000" w:themeColor="text1"/>
          <w:sz w:val="24"/>
          <w:szCs w:val="24"/>
          <w:lang w:val="en-GB"/>
        </w:rPr>
        <w:t>.</w:t>
      </w:r>
      <w:r w:rsidR="00F02628" w:rsidRPr="002A0284">
        <w:rPr>
          <w:rFonts w:cstheme="minorHAnsi"/>
          <w:color w:val="000000" w:themeColor="text1"/>
          <w:sz w:val="24"/>
          <w:szCs w:val="24"/>
          <w:lang w:val="en-GB"/>
        </w:rPr>
        <w:t xml:space="preserve">. The settlers would clear the land and create new agricultural produce and increase the prosperity of the society: </w:t>
      </w:r>
    </w:p>
    <w:p w14:paraId="6750F4A0" w14:textId="77777777" w:rsidR="00F02628" w:rsidRPr="002A0284" w:rsidRDefault="00F02628" w:rsidP="002A0284">
      <w:pPr>
        <w:spacing w:line="480" w:lineRule="auto"/>
        <w:ind w:left="720"/>
        <w:rPr>
          <w:rFonts w:cstheme="minorHAnsi"/>
          <w:color w:val="000000" w:themeColor="text1"/>
          <w:sz w:val="24"/>
          <w:szCs w:val="24"/>
          <w:lang w:val="en-GB"/>
        </w:rPr>
      </w:pPr>
      <w:r w:rsidRPr="002A0284">
        <w:rPr>
          <w:rFonts w:cstheme="minorHAnsi"/>
          <w:color w:val="000000" w:themeColor="text1"/>
          <w:sz w:val="24"/>
          <w:szCs w:val="24"/>
          <w:lang w:val="en-GB"/>
        </w:rPr>
        <w:t xml:space="preserve">The competition for </w:t>
      </w:r>
      <w:r w:rsidRPr="002A0284">
        <w:rPr>
          <w:rFonts w:cstheme="minorHAnsi"/>
          <w:i/>
          <w:color w:val="000000" w:themeColor="text1"/>
          <w:sz w:val="24"/>
          <w:szCs w:val="24"/>
          <w:lang w:val="en-GB"/>
        </w:rPr>
        <w:t>unoccupied</w:t>
      </w:r>
      <w:r w:rsidRPr="002A0284">
        <w:rPr>
          <w:rFonts w:cstheme="minorHAnsi"/>
          <w:color w:val="000000" w:themeColor="text1"/>
          <w:sz w:val="24"/>
          <w:szCs w:val="24"/>
          <w:lang w:val="en-GB"/>
        </w:rPr>
        <w:t xml:space="preserve"> land should be general. Such lands would, of course, fall chiefly into the hands of strangers whose capitals and industry, notwithstanding the inferior fertility of the possessions, would place them on some equality with the natives. As an encouragement to the clearing and cultivation of such lands, they ought to be, according to circumstances, exempted from taxation for a period of ten, twenty, or thirty years. … Strangers of enterprise and capital, chiefly from Europe </w:t>
      </w:r>
      <w:r w:rsidRPr="002A0284">
        <w:rPr>
          <w:rFonts w:cstheme="minorHAnsi"/>
          <w:color w:val="000000" w:themeColor="text1"/>
          <w:sz w:val="24"/>
          <w:szCs w:val="24"/>
          <w:lang w:val="en-GB"/>
        </w:rPr>
        <w:lastRenderedPageBreak/>
        <w:t>and China, would be encouraged to settle; improvement would be rapid; and, long before the sale of the whole lands, the prosperity and wealth of the society would furnish, if necessary, other sources of public revenue.</w:t>
      </w:r>
      <w:r w:rsidRPr="002A0284">
        <w:rPr>
          <w:rFonts w:cstheme="minorHAnsi"/>
          <w:color w:val="000000" w:themeColor="text1"/>
          <w:sz w:val="24"/>
          <w:szCs w:val="24"/>
          <w:vertAlign w:val="superscript"/>
          <w:lang w:val="en-GB"/>
        </w:rPr>
        <w:t xml:space="preserve"> </w:t>
      </w:r>
      <w:r w:rsidRPr="002A0284">
        <w:rPr>
          <w:rFonts w:cstheme="minorHAnsi"/>
          <w:color w:val="000000" w:themeColor="text1"/>
          <w:sz w:val="24"/>
          <w:szCs w:val="24"/>
          <w:vertAlign w:val="superscript"/>
          <w:lang w:val="en-GB"/>
        </w:rPr>
        <w:endnoteReference w:id="47"/>
      </w:r>
    </w:p>
    <w:p w14:paraId="27C58A19" w14:textId="77777777" w:rsidR="00F02628" w:rsidRPr="002A0284" w:rsidRDefault="00F02628" w:rsidP="002A0284">
      <w:pPr>
        <w:spacing w:line="480" w:lineRule="auto"/>
        <w:rPr>
          <w:rFonts w:cstheme="minorHAnsi"/>
          <w:color w:val="000000" w:themeColor="text1"/>
          <w:sz w:val="24"/>
          <w:szCs w:val="24"/>
          <w:lang w:val="en-GB"/>
        </w:rPr>
      </w:pPr>
    </w:p>
    <w:p w14:paraId="604FB11B" w14:textId="1F44368D" w:rsidR="00F02628" w:rsidRPr="002A0284" w:rsidRDefault="00976A28" w:rsidP="002A0284">
      <w:pPr>
        <w:spacing w:line="480" w:lineRule="auto"/>
        <w:rPr>
          <w:rFonts w:cstheme="minorHAnsi"/>
          <w:color w:val="000000" w:themeColor="text1"/>
          <w:sz w:val="24"/>
          <w:szCs w:val="24"/>
        </w:rPr>
      </w:pPr>
      <w:r w:rsidRPr="002A0284">
        <w:rPr>
          <w:rFonts w:cstheme="minorHAnsi"/>
          <w:color w:val="000000" w:themeColor="text1"/>
          <w:sz w:val="24"/>
          <w:szCs w:val="24"/>
          <w:lang w:val="en-GB"/>
        </w:rPr>
        <w:t>T</w:t>
      </w:r>
      <w:r w:rsidR="00F02628" w:rsidRPr="002A0284">
        <w:rPr>
          <w:rFonts w:cstheme="minorHAnsi"/>
          <w:color w:val="000000" w:themeColor="text1"/>
          <w:sz w:val="24"/>
          <w:szCs w:val="24"/>
          <w:lang w:val="en-GB"/>
        </w:rPr>
        <w:t xml:space="preserve">he problem that the British faced in Singapore was that the ‘sovereign’s right to the soil’ was not theirs to sell. As Crawfurd readily admitted </w:t>
      </w:r>
      <w:r w:rsidR="00F02628" w:rsidRPr="002A0284">
        <w:rPr>
          <w:rFonts w:cstheme="minorHAnsi"/>
          <w:color w:val="000000" w:themeColor="text1"/>
          <w:sz w:val="24"/>
          <w:szCs w:val="24"/>
        </w:rPr>
        <w:t>‘when first occupied by us the right of property and sovereignty in it [Singapore] belonged to a native prince’.</w:t>
      </w:r>
      <w:r w:rsidR="00F02628" w:rsidRPr="002A0284">
        <w:rPr>
          <w:rStyle w:val="EndnoteReference"/>
          <w:rFonts w:cstheme="minorHAnsi"/>
          <w:color w:val="000000" w:themeColor="text1"/>
          <w:sz w:val="24"/>
          <w:szCs w:val="24"/>
        </w:rPr>
        <w:endnoteReference w:id="48"/>
      </w:r>
      <w:r w:rsidR="00F02628" w:rsidRPr="002A0284">
        <w:rPr>
          <w:rFonts w:cstheme="minorHAnsi"/>
          <w:color w:val="000000" w:themeColor="text1"/>
          <w:sz w:val="24"/>
          <w:szCs w:val="24"/>
        </w:rPr>
        <w:t xml:space="preserve"> Raffles and Farquhar had both sidestepped the issue of </w:t>
      </w:r>
      <w:r w:rsidR="009A523C">
        <w:rPr>
          <w:rFonts w:cstheme="minorHAnsi"/>
          <w:color w:val="000000" w:themeColor="text1"/>
          <w:sz w:val="24"/>
          <w:szCs w:val="24"/>
        </w:rPr>
        <w:t xml:space="preserve">the </w:t>
      </w:r>
      <w:r w:rsidR="00F02628" w:rsidRPr="002A0284">
        <w:rPr>
          <w:rFonts w:cstheme="minorHAnsi"/>
          <w:color w:val="000000" w:themeColor="text1"/>
          <w:sz w:val="24"/>
          <w:szCs w:val="24"/>
        </w:rPr>
        <w:t xml:space="preserve">sovereignty of the island in the early days. </w:t>
      </w:r>
      <w:r w:rsidR="009A523C">
        <w:rPr>
          <w:rFonts w:cstheme="minorHAnsi"/>
          <w:color w:val="000000" w:themeColor="text1"/>
          <w:sz w:val="24"/>
          <w:szCs w:val="24"/>
        </w:rPr>
        <w:t xml:space="preserve">Initially, </w:t>
      </w:r>
      <w:r w:rsidR="00F02628" w:rsidRPr="002A0284">
        <w:rPr>
          <w:rFonts w:cstheme="minorHAnsi"/>
          <w:color w:val="000000" w:themeColor="text1"/>
          <w:sz w:val="24"/>
          <w:szCs w:val="24"/>
        </w:rPr>
        <w:t xml:space="preserve">he settlement </w:t>
      </w:r>
      <w:r w:rsidR="009A523C">
        <w:rPr>
          <w:rFonts w:cstheme="minorHAnsi"/>
          <w:color w:val="000000" w:themeColor="text1"/>
          <w:sz w:val="24"/>
          <w:szCs w:val="24"/>
        </w:rPr>
        <w:t xml:space="preserve">was </w:t>
      </w:r>
      <w:r w:rsidR="00F02628" w:rsidRPr="002A0284">
        <w:rPr>
          <w:rFonts w:cstheme="minorHAnsi"/>
          <w:color w:val="000000" w:themeColor="text1"/>
          <w:sz w:val="24"/>
          <w:szCs w:val="24"/>
        </w:rPr>
        <w:t xml:space="preserve"> founded merely as a trading factory with ‘no territorial cession’ or ‘legal right to legislation,’ and with the only law being the ‘Malay code’.</w:t>
      </w:r>
      <w:r w:rsidR="00F02628" w:rsidRPr="002A0284">
        <w:rPr>
          <w:rStyle w:val="EndnoteReference"/>
          <w:rFonts w:cstheme="minorHAnsi"/>
          <w:color w:val="000000" w:themeColor="text1"/>
          <w:sz w:val="24"/>
          <w:szCs w:val="24"/>
        </w:rPr>
        <w:endnoteReference w:id="49"/>
      </w:r>
      <w:r w:rsidR="00F02628" w:rsidRPr="002A0284">
        <w:rPr>
          <w:rFonts w:cstheme="minorHAnsi"/>
          <w:color w:val="000000" w:themeColor="text1"/>
          <w:sz w:val="24"/>
          <w:szCs w:val="24"/>
        </w:rPr>
        <w:t xml:space="preserve"> </w:t>
      </w:r>
    </w:p>
    <w:p w14:paraId="6C4A3258" w14:textId="77777777" w:rsidR="00F02628" w:rsidRPr="002A0284" w:rsidRDefault="00F02628" w:rsidP="002A0284">
      <w:pPr>
        <w:spacing w:line="480" w:lineRule="auto"/>
        <w:rPr>
          <w:rFonts w:cstheme="minorHAnsi"/>
          <w:color w:val="000000" w:themeColor="text1"/>
          <w:sz w:val="24"/>
          <w:szCs w:val="24"/>
          <w:lang w:val="en-GB"/>
        </w:rPr>
      </w:pPr>
    </w:p>
    <w:p w14:paraId="757A5C7E" w14:textId="5A3A83A8" w:rsidR="00F02628" w:rsidRPr="002A0284" w:rsidRDefault="00F02628" w:rsidP="002A0284">
      <w:pPr>
        <w:spacing w:line="480" w:lineRule="auto"/>
        <w:rPr>
          <w:rFonts w:cstheme="minorHAnsi"/>
          <w:color w:val="000000" w:themeColor="text1"/>
          <w:sz w:val="24"/>
          <w:szCs w:val="24"/>
        </w:rPr>
      </w:pPr>
      <w:r w:rsidRPr="002A0284">
        <w:rPr>
          <w:rFonts w:cstheme="minorHAnsi"/>
          <w:color w:val="000000" w:themeColor="text1"/>
          <w:sz w:val="24"/>
          <w:szCs w:val="24"/>
        </w:rPr>
        <w:t>After signing the agreement with the Sultan and the Temenggong, Raffles returned to Bencoolen on 6 February 1819, and left the administration of the Singapore to Farquhar.</w:t>
      </w:r>
      <w:r w:rsidRPr="002A0284">
        <w:rPr>
          <w:rStyle w:val="EndnoteReference"/>
          <w:rFonts w:cstheme="minorHAnsi"/>
          <w:color w:val="000000" w:themeColor="text1"/>
          <w:sz w:val="24"/>
          <w:szCs w:val="24"/>
        </w:rPr>
        <w:endnoteReference w:id="50"/>
      </w:r>
      <w:r w:rsidRPr="002A0284">
        <w:rPr>
          <w:rFonts w:cstheme="minorHAnsi"/>
          <w:color w:val="000000" w:themeColor="text1"/>
          <w:sz w:val="24"/>
          <w:szCs w:val="24"/>
        </w:rPr>
        <w:t xml:space="preserve"> At that time, Raffles and Farquhar did not hold high expectations for the settlement’s development. In February 1821, Raffles wrote to Farquhar complaining </w:t>
      </w:r>
      <w:r w:rsidR="009A523C">
        <w:rPr>
          <w:rFonts w:cstheme="minorHAnsi"/>
          <w:color w:val="000000" w:themeColor="text1"/>
          <w:sz w:val="24"/>
          <w:szCs w:val="24"/>
        </w:rPr>
        <w:t>about</w:t>
      </w:r>
      <w:r w:rsidRPr="002A0284">
        <w:rPr>
          <w:rFonts w:cstheme="minorHAnsi"/>
          <w:color w:val="000000" w:themeColor="text1"/>
          <w:sz w:val="24"/>
          <w:szCs w:val="24"/>
        </w:rPr>
        <w:t xml:space="preserve"> the exorbitant expenses that Farquhar </w:t>
      </w:r>
      <w:r w:rsidR="008E30DF">
        <w:rPr>
          <w:rFonts w:cstheme="minorHAnsi"/>
          <w:color w:val="000000" w:themeColor="text1"/>
          <w:sz w:val="24"/>
          <w:szCs w:val="24"/>
        </w:rPr>
        <w:t xml:space="preserve">had </w:t>
      </w:r>
      <w:r w:rsidRPr="002A0284">
        <w:rPr>
          <w:rFonts w:cstheme="minorHAnsi"/>
          <w:color w:val="000000" w:themeColor="text1"/>
          <w:sz w:val="24"/>
          <w:szCs w:val="24"/>
        </w:rPr>
        <w:t xml:space="preserve">accrued in clearing </w:t>
      </w:r>
      <w:r w:rsidR="00976A28" w:rsidRPr="002A0284">
        <w:rPr>
          <w:rFonts w:cstheme="minorHAnsi"/>
          <w:color w:val="000000" w:themeColor="text1"/>
          <w:sz w:val="24"/>
          <w:szCs w:val="24"/>
        </w:rPr>
        <w:t xml:space="preserve">land for </w:t>
      </w:r>
      <w:r w:rsidRPr="002A0284">
        <w:rPr>
          <w:rFonts w:cstheme="minorHAnsi"/>
          <w:color w:val="000000" w:themeColor="text1"/>
          <w:sz w:val="24"/>
          <w:szCs w:val="24"/>
        </w:rPr>
        <w:t xml:space="preserve">the settlement. In his response, Farquhar </w:t>
      </w:r>
      <w:r w:rsidR="0072658E">
        <w:rPr>
          <w:rFonts w:cstheme="minorHAnsi"/>
          <w:color w:val="000000" w:themeColor="text1"/>
          <w:sz w:val="24"/>
          <w:szCs w:val="24"/>
        </w:rPr>
        <w:t xml:space="preserve">proposed that </w:t>
      </w:r>
      <w:r w:rsidRPr="002A0284">
        <w:rPr>
          <w:rFonts w:cstheme="minorHAnsi"/>
          <w:color w:val="000000" w:themeColor="text1"/>
          <w:sz w:val="24"/>
          <w:szCs w:val="24"/>
        </w:rPr>
        <w:t>that the settlement had to change based on its success and there was a need to clear land at the public expense, thereby transforming the settlement from one ‘principally of a commercial nature’ into a settlement that could house a large population.</w:t>
      </w:r>
      <w:r w:rsidRPr="002A0284">
        <w:rPr>
          <w:rStyle w:val="EndnoteReference"/>
          <w:rFonts w:cstheme="minorHAnsi"/>
          <w:color w:val="000000" w:themeColor="text1"/>
          <w:sz w:val="24"/>
          <w:szCs w:val="24"/>
        </w:rPr>
        <w:endnoteReference w:id="51"/>
      </w:r>
      <w:r w:rsidRPr="002A0284">
        <w:rPr>
          <w:rFonts w:cstheme="minorHAnsi"/>
          <w:color w:val="000000" w:themeColor="text1"/>
          <w:sz w:val="24"/>
          <w:szCs w:val="24"/>
        </w:rPr>
        <w:t xml:space="preserve"> Farquhar argued that in ‘in promoting the trade of the port’ he had to offer ‘every practicable convenience and facility to those merchants, both European and Native, who were desirous of taking up their residence at Singapore.’</w:t>
      </w:r>
      <w:r w:rsidRPr="002A0284">
        <w:rPr>
          <w:rFonts w:cstheme="minorHAnsi"/>
          <w:color w:val="000000" w:themeColor="text1"/>
          <w:sz w:val="24"/>
          <w:szCs w:val="24"/>
          <w:vertAlign w:val="superscript"/>
        </w:rPr>
        <w:endnoteReference w:id="52"/>
      </w:r>
    </w:p>
    <w:p w14:paraId="723B37CB" w14:textId="2355E769"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lastRenderedPageBreak/>
        <w:t>Farquhar’s letter points to him developing an incremental plan of settler colonialism</w:t>
      </w:r>
      <w:r w:rsidR="008E30DF" w:rsidRPr="00D21934">
        <w:rPr>
          <w:rFonts w:cstheme="minorHAnsi"/>
          <w:color w:val="000000" w:themeColor="text1"/>
          <w:sz w:val="24"/>
          <w:szCs w:val="24"/>
          <w:highlight w:val="yellow"/>
        </w:rPr>
        <w:t xml:space="preserve"> as </w:t>
      </w:r>
      <w:r w:rsidR="00442AD6" w:rsidRPr="00D21934">
        <w:rPr>
          <w:rFonts w:cstheme="minorHAnsi"/>
          <w:color w:val="000000" w:themeColor="text1"/>
          <w:sz w:val="24"/>
          <w:szCs w:val="24"/>
          <w:highlight w:val="yellow"/>
        </w:rPr>
        <w:t>needs</w:t>
      </w:r>
      <w:r w:rsidR="008E30DF" w:rsidRPr="00D21934">
        <w:rPr>
          <w:rFonts w:cstheme="minorHAnsi"/>
          <w:color w:val="000000" w:themeColor="text1"/>
          <w:sz w:val="24"/>
          <w:szCs w:val="24"/>
          <w:highlight w:val="yellow"/>
        </w:rPr>
        <w:t xml:space="preserve"> dictated. He </w:t>
      </w:r>
      <w:r w:rsidRPr="00D21934">
        <w:rPr>
          <w:rFonts w:cstheme="minorHAnsi"/>
          <w:color w:val="000000" w:themeColor="text1"/>
          <w:sz w:val="24"/>
          <w:szCs w:val="24"/>
          <w:highlight w:val="yellow"/>
        </w:rPr>
        <w:t>offer</w:t>
      </w:r>
      <w:r w:rsidR="008E30DF" w:rsidRPr="00D21934">
        <w:rPr>
          <w:rFonts w:cstheme="minorHAnsi"/>
          <w:color w:val="000000" w:themeColor="text1"/>
          <w:sz w:val="24"/>
          <w:szCs w:val="24"/>
          <w:highlight w:val="yellow"/>
        </w:rPr>
        <w:t xml:space="preserve">ed </w:t>
      </w:r>
      <w:r w:rsidRPr="00D21934">
        <w:rPr>
          <w:rFonts w:cstheme="minorHAnsi"/>
          <w:color w:val="000000" w:themeColor="text1"/>
          <w:sz w:val="24"/>
          <w:szCs w:val="24"/>
          <w:highlight w:val="yellow"/>
        </w:rPr>
        <w:t>public money for the initial clearing of land</w:t>
      </w:r>
      <w:r w:rsidR="008E30DF" w:rsidRPr="00D21934">
        <w:rPr>
          <w:rFonts w:cstheme="minorHAnsi"/>
          <w:color w:val="000000" w:themeColor="text1"/>
          <w:sz w:val="24"/>
          <w:szCs w:val="24"/>
          <w:highlight w:val="yellow"/>
        </w:rPr>
        <w:t xml:space="preserve"> because of </w:t>
      </w:r>
      <w:r w:rsidR="00442AD6" w:rsidRPr="00D21934">
        <w:rPr>
          <w:rFonts w:cstheme="minorHAnsi"/>
          <w:color w:val="000000" w:themeColor="text1"/>
          <w:sz w:val="24"/>
          <w:szCs w:val="24"/>
          <w:highlight w:val="yellow"/>
        </w:rPr>
        <w:t>necessity</w:t>
      </w:r>
      <w:r w:rsidRPr="00D21934">
        <w:rPr>
          <w:rFonts w:cstheme="minorHAnsi"/>
          <w:color w:val="000000" w:themeColor="text1"/>
          <w:sz w:val="24"/>
          <w:szCs w:val="24"/>
          <w:highlight w:val="yellow"/>
        </w:rPr>
        <w:t>: ‘</w:t>
      </w:r>
      <w:r w:rsidRPr="00D21934">
        <w:rPr>
          <w:rFonts w:cstheme="minorHAnsi"/>
          <w:sz w:val="24"/>
          <w:szCs w:val="24"/>
          <w:highlight w:val="yellow"/>
        </w:rPr>
        <w:t>With a view of affording certain facilities to the Chinese merchants and other industrious settlers rushing to establish themselves here, I did not hesitate to assist them at the public expense, in clearing the site for their Campong or Town.’</w:t>
      </w:r>
      <w:r w:rsidRPr="00D21934">
        <w:rPr>
          <w:rFonts w:cstheme="minorHAnsi"/>
          <w:color w:val="000000" w:themeColor="text1"/>
          <w:sz w:val="24"/>
          <w:szCs w:val="24"/>
          <w:highlight w:val="yellow"/>
          <w:vertAlign w:val="superscript"/>
        </w:rPr>
        <w:t xml:space="preserve"> </w:t>
      </w:r>
      <w:r w:rsidRPr="00D21934">
        <w:rPr>
          <w:rFonts w:cstheme="minorHAnsi"/>
          <w:sz w:val="24"/>
          <w:szCs w:val="24"/>
          <w:highlight w:val="yellow"/>
          <w:vertAlign w:val="superscript"/>
        </w:rPr>
        <w:endnoteReference w:id="53"/>
      </w:r>
      <w:r w:rsidRPr="00D21934">
        <w:rPr>
          <w:rFonts w:cstheme="minorHAnsi"/>
          <w:sz w:val="24"/>
          <w:szCs w:val="24"/>
          <w:highlight w:val="yellow"/>
        </w:rPr>
        <w:t xml:space="preserve"> In answering Raffles criticism however, Farquhar proposed a solution</w:t>
      </w:r>
      <w:r w:rsidR="00976A28" w:rsidRPr="00D21934">
        <w:rPr>
          <w:rFonts w:cstheme="minorHAnsi"/>
          <w:sz w:val="24"/>
          <w:szCs w:val="24"/>
          <w:highlight w:val="yellow"/>
        </w:rPr>
        <w:t xml:space="preserve"> to the high costs borne by the EIC —</w:t>
      </w:r>
      <w:r w:rsidRPr="00D21934">
        <w:rPr>
          <w:rFonts w:cstheme="minorHAnsi"/>
          <w:sz w:val="24"/>
          <w:szCs w:val="24"/>
          <w:highlight w:val="yellow"/>
        </w:rPr>
        <w:t xml:space="preserve"> that the government </w:t>
      </w:r>
      <w:r w:rsidR="00070930" w:rsidRPr="00D21934">
        <w:rPr>
          <w:rFonts w:cstheme="minorHAnsi"/>
          <w:sz w:val="24"/>
          <w:szCs w:val="24"/>
          <w:highlight w:val="yellow"/>
        </w:rPr>
        <w:t xml:space="preserve">should </w:t>
      </w:r>
      <w:r w:rsidRPr="00D21934">
        <w:rPr>
          <w:rFonts w:cstheme="minorHAnsi"/>
          <w:sz w:val="24"/>
          <w:szCs w:val="24"/>
          <w:highlight w:val="yellow"/>
        </w:rPr>
        <w:t xml:space="preserve">sell land tenure rights: </w:t>
      </w:r>
    </w:p>
    <w:p w14:paraId="64D867D8" w14:textId="77777777" w:rsidR="00F02628" w:rsidRPr="00D21934" w:rsidRDefault="00F02628" w:rsidP="002A0284">
      <w:pPr>
        <w:spacing w:line="480" w:lineRule="auto"/>
        <w:ind w:left="720"/>
        <w:rPr>
          <w:rFonts w:cstheme="minorHAnsi"/>
          <w:sz w:val="24"/>
          <w:szCs w:val="24"/>
          <w:highlight w:val="yellow"/>
        </w:rPr>
      </w:pPr>
      <w:r w:rsidRPr="00D21934">
        <w:rPr>
          <w:rFonts w:cstheme="minorHAnsi"/>
          <w:sz w:val="24"/>
          <w:szCs w:val="24"/>
          <w:highlight w:val="yellow"/>
        </w:rPr>
        <w:t>The principal expenses incurred by Government in clearing lands which have, or may hereafter be, appropriated to the care of individuals are likewise recoverable with the utmost facility, either by an annual ground rent or an immediate assessment, according to the extent, nature, and cost of the different lots.</w:t>
      </w:r>
    </w:p>
    <w:p w14:paraId="5D14C879" w14:textId="4B6E02DD" w:rsidR="00F02628" w:rsidRPr="00D21934" w:rsidRDefault="00070930" w:rsidP="002A0284">
      <w:pPr>
        <w:spacing w:line="480" w:lineRule="auto"/>
        <w:rPr>
          <w:rFonts w:cstheme="minorHAnsi"/>
          <w:color w:val="000000" w:themeColor="text1"/>
          <w:sz w:val="24"/>
          <w:szCs w:val="24"/>
          <w:highlight w:val="yellow"/>
          <w:lang w:val="en-GB"/>
        </w:rPr>
      </w:pPr>
      <w:r w:rsidRPr="00D21934">
        <w:rPr>
          <w:rFonts w:cstheme="minorHAnsi"/>
          <w:color w:val="000000" w:themeColor="text1"/>
          <w:sz w:val="24"/>
          <w:szCs w:val="24"/>
          <w:highlight w:val="yellow"/>
        </w:rPr>
        <w:t xml:space="preserve">While </w:t>
      </w:r>
      <w:r w:rsidR="00F02628" w:rsidRPr="00D21934">
        <w:rPr>
          <w:rFonts w:cstheme="minorHAnsi"/>
          <w:color w:val="000000" w:themeColor="text1"/>
          <w:sz w:val="24"/>
          <w:szCs w:val="24"/>
          <w:highlight w:val="yellow"/>
        </w:rPr>
        <w:t xml:space="preserve">Raffles went on to adopt Farquhar’s suggestion </w:t>
      </w:r>
      <w:r w:rsidR="00976A28" w:rsidRPr="00D21934">
        <w:rPr>
          <w:rFonts w:cstheme="minorHAnsi"/>
          <w:color w:val="000000" w:themeColor="text1"/>
          <w:sz w:val="24"/>
          <w:szCs w:val="24"/>
          <w:highlight w:val="yellow"/>
        </w:rPr>
        <w:t>of selling rights to the land,</w:t>
      </w:r>
      <w:r w:rsidR="00F02628" w:rsidRPr="00D21934">
        <w:rPr>
          <w:rFonts w:cstheme="minorHAnsi"/>
          <w:color w:val="000000" w:themeColor="text1"/>
          <w:sz w:val="24"/>
          <w:szCs w:val="24"/>
          <w:highlight w:val="yellow"/>
        </w:rPr>
        <w:t xml:space="preserve"> the Malays (the leaders and the followers) were already seen as an impediment to the development of the settlement. Raffles believed that Farquhar had worked too closely with the Temenggong, calling the power</w:t>
      </w:r>
      <w:r w:rsidRPr="00D21934">
        <w:rPr>
          <w:rFonts w:cstheme="minorHAnsi"/>
          <w:color w:val="000000" w:themeColor="text1"/>
          <w:sz w:val="24"/>
          <w:szCs w:val="24"/>
          <w:highlight w:val="yellow"/>
        </w:rPr>
        <w:t>-</w:t>
      </w:r>
      <w:r w:rsidR="00F02628" w:rsidRPr="00D21934">
        <w:rPr>
          <w:rFonts w:cstheme="minorHAnsi"/>
          <w:color w:val="000000" w:themeColor="text1"/>
          <w:sz w:val="24"/>
          <w:szCs w:val="24"/>
          <w:highlight w:val="yellow"/>
        </w:rPr>
        <w:t>sharing agreement an ‘extraordinary principle’.</w:t>
      </w:r>
      <w:r w:rsidR="00F02628" w:rsidRPr="00D21934">
        <w:rPr>
          <w:rFonts w:cstheme="minorHAnsi"/>
          <w:color w:val="000000" w:themeColor="text1"/>
          <w:sz w:val="24"/>
          <w:szCs w:val="24"/>
          <w:highlight w:val="yellow"/>
          <w:vertAlign w:val="superscript"/>
          <w:lang w:val="en-GB"/>
        </w:rPr>
        <w:t xml:space="preserve"> </w:t>
      </w:r>
      <w:r w:rsidR="00F02628" w:rsidRPr="00D21934">
        <w:rPr>
          <w:rFonts w:cstheme="minorHAnsi"/>
          <w:color w:val="000000" w:themeColor="text1"/>
          <w:sz w:val="24"/>
          <w:szCs w:val="24"/>
          <w:highlight w:val="yellow"/>
          <w:vertAlign w:val="superscript"/>
          <w:lang w:val="en-GB"/>
        </w:rPr>
        <w:endnoteReference w:id="54"/>
      </w:r>
      <w:r w:rsidR="00F02628" w:rsidRPr="00D21934">
        <w:rPr>
          <w:rFonts w:cstheme="minorHAnsi"/>
          <w:color w:val="000000" w:themeColor="text1"/>
          <w:sz w:val="24"/>
          <w:szCs w:val="24"/>
          <w:highlight w:val="yellow"/>
          <w:vertAlign w:val="superscript"/>
          <w:lang w:val="en-GB"/>
        </w:rPr>
        <w:t xml:space="preserve"> </w:t>
      </w:r>
      <w:r w:rsidR="00F02628" w:rsidRPr="00D21934">
        <w:rPr>
          <w:rFonts w:cstheme="minorHAnsi"/>
          <w:color w:val="000000" w:themeColor="text1"/>
          <w:sz w:val="24"/>
          <w:szCs w:val="24"/>
          <w:highlight w:val="yellow"/>
          <w:lang w:val="en-GB"/>
        </w:rPr>
        <w:t>Raffles even accused Farquhar of having let the Temenggong sell land directly to Europeans ‘</w:t>
      </w:r>
      <w:r w:rsidR="00F02628" w:rsidRPr="00D21934">
        <w:rPr>
          <w:rFonts w:cstheme="minorHAnsi"/>
          <w:color w:val="000000" w:themeColor="text1"/>
          <w:sz w:val="24"/>
          <w:szCs w:val="24"/>
          <w:highlight w:val="yellow"/>
        </w:rPr>
        <w:t>under the Authority of his Chop or Seal</w:t>
      </w:r>
      <w:r w:rsidR="00F02628" w:rsidRPr="00D21934">
        <w:rPr>
          <w:rFonts w:cstheme="minorHAnsi"/>
          <w:color w:val="000000" w:themeColor="text1"/>
          <w:sz w:val="24"/>
          <w:szCs w:val="24"/>
          <w:highlight w:val="yellow"/>
          <w:lang w:val="en-GB"/>
        </w:rPr>
        <w:t>’ — a charge that Farquhar denied.</w:t>
      </w:r>
      <w:r w:rsidR="00F02628" w:rsidRPr="00D21934">
        <w:rPr>
          <w:rStyle w:val="EndnoteReference"/>
          <w:rFonts w:cstheme="minorHAnsi"/>
          <w:color w:val="000000" w:themeColor="text1"/>
          <w:sz w:val="24"/>
          <w:szCs w:val="24"/>
          <w:highlight w:val="yellow"/>
          <w:lang w:val="en-GB"/>
        </w:rPr>
        <w:endnoteReference w:id="55"/>
      </w:r>
      <w:r w:rsidR="00F02628" w:rsidRPr="00D21934">
        <w:rPr>
          <w:rFonts w:cstheme="minorHAnsi"/>
          <w:color w:val="000000" w:themeColor="text1"/>
          <w:sz w:val="24"/>
          <w:szCs w:val="24"/>
          <w:highlight w:val="yellow"/>
          <w:lang w:val="en-GB"/>
        </w:rPr>
        <w:t xml:space="preserve"> </w:t>
      </w:r>
    </w:p>
    <w:p w14:paraId="015B9F3B" w14:textId="0CDAF7AA" w:rsidR="00F02628" w:rsidRPr="00D21934" w:rsidRDefault="00F02628" w:rsidP="002A0284">
      <w:pPr>
        <w:spacing w:line="480" w:lineRule="auto"/>
        <w:rPr>
          <w:rFonts w:cstheme="minorHAnsi"/>
          <w:color w:val="000000" w:themeColor="text1"/>
          <w:sz w:val="24"/>
          <w:szCs w:val="24"/>
          <w:highlight w:val="yellow"/>
          <w:lang w:val="en-GB"/>
        </w:rPr>
      </w:pPr>
      <w:r w:rsidRPr="00D21934">
        <w:rPr>
          <w:rFonts w:cstheme="minorHAnsi"/>
          <w:color w:val="000000" w:themeColor="text1"/>
          <w:sz w:val="24"/>
          <w:szCs w:val="24"/>
          <w:highlight w:val="yellow"/>
          <w:lang w:val="en-GB"/>
        </w:rPr>
        <w:t>Despite the close working relationship between Farquhar and the Temenggong, Farquhar also saw the Malays as being an imp</w:t>
      </w:r>
      <w:r w:rsidR="00976A28" w:rsidRPr="00D21934">
        <w:rPr>
          <w:rFonts w:cstheme="minorHAnsi"/>
          <w:color w:val="000000" w:themeColor="text1"/>
          <w:sz w:val="24"/>
          <w:szCs w:val="24"/>
          <w:highlight w:val="yellow"/>
          <w:lang w:val="en-GB"/>
        </w:rPr>
        <w:t>ediment to developing a settler-</w:t>
      </w:r>
      <w:r w:rsidRPr="00D21934">
        <w:rPr>
          <w:rFonts w:cstheme="minorHAnsi"/>
          <w:color w:val="000000" w:themeColor="text1"/>
          <w:sz w:val="24"/>
          <w:szCs w:val="24"/>
          <w:highlight w:val="yellow"/>
          <w:lang w:val="en-GB"/>
        </w:rPr>
        <w:t xml:space="preserve">colonial private property regime in Singapore. Unlike Raffles, who became increasingly unhappy with the authority that the Temenggong had in Singapore, Farquhar was concerned that the Malays were inconveniently located on the best bits of property, and that their settlements </w:t>
      </w:r>
      <w:r w:rsidR="00070930" w:rsidRPr="00D21934">
        <w:rPr>
          <w:rFonts w:cstheme="minorHAnsi"/>
          <w:color w:val="000000" w:themeColor="text1"/>
          <w:sz w:val="24"/>
          <w:szCs w:val="24"/>
          <w:highlight w:val="yellow"/>
          <w:lang w:val="en-GB"/>
        </w:rPr>
        <w:t xml:space="preserve">posed </w:t>
      </w:r>
      <w:r w:rsidRPr="00D21934">
        <w:rPr>
          <w:rFonts w:cstheme="minorHAnsi"/>
          <w:color w:val="000000" w:themeColor="text1"/>
          <w:sz w:val="24"/>
          <w:szCs w:val="24"/>
          <w:highlight w:val="yellow"/>
          <w:lang w:val="en-GB"/>
        </w:rPr>
        <w:t>a fire risk</w:t>
      </w:r>
      <w:r w:rsidR="00070930" w:rsidRPr="00D21934">
        <w:rPr>
          <w:rFonts w:cstheme="minorHAnsi"/>
          <w:color w:val="000000" w:themeColor="text1"/>
          <w:sz w:val="24"/>
          <w:szCs w:val="24"/>
          <w:highlight w:val="yellow"/>
          <w:lang w:val="en-GB"/>
        </w:rPr>
        <w:t>. He wrote</w:t>
      </w:r>
      <w:r w:rsidRPr="00D21934">
        <w:rPr>
          <w:rFonts w:cstheme="minorHAnsi"/>
          <w:color w:val="000000" w:themeColor="text1"/>
          <w:sz w:val="24"/>
          <w:szCs w:val="24"/>
          <w:highlight w:val="yellow"/>
          <w:lang w:val="en-GB"/>
        </w:rPr>
        <w:t xml:space="preserve"> to Raffles in April 1821 </w:t>
      </w:r>
    </w:p>
    <w:p w14:paraId="32F842AC" w14:textId="418B849F" w:rsidR="00F02628" w:rsidRPr="00D21934" w:rsidRDefault="00F02628" w:rsidP="002A0284">
      <w:pPr>
        <w:spacing w:line="480" w:lineRule="auto"/>
        <w:ind w:left="720"/>
        <w:rPr>
          <w:rFonts w:cstheme="minorHAnsi"/>
          <w:sz w:val="24"/>
          <w:szCs w:val="24"/>
          <w:highlight w:val="yellow"/>
        </w:rPr>
      </w:pPr>
      <w:r w:rsidRPr="00D21934">
        <w:rPr>
          <w:rFonts w:cstheme="minorHAnsi"/>
          <w:sz w:val="24"/>
          <w:szCs w:val="24"/>
          <w:highlight w:val="yellow"/>
        </w:rPr>
        <w:lastRenderedPageBreak/>
        <w:t>it would be extremely desirable if the Temenggong, who, at present, occupies a large portion of the most valuable ground, could be induced to remove with his followers to some spot further up the river which I conceive might be effected by purchase, either by Government or individuals, and as the security of property against accidents from fire is of the very first importance, particularly where merchandize is li</w:t>
      </w:r>
      <w:r w:rsidR="00976A28" w:rsidRPr="00D21934">
        <w:rPr>
          <w:rFonts w:cstheme="minorHAnsi"/>
          <w:sz w:val="24"/>
          <w:szCs w:val="24"/>
          <w:highlight w:val="yellow"/>
        </w:rPr>
        <w:t>kely to be stowed in warehouses.</w:t>
      </w:r>
      <w:r w:rsidRPr="00D21934">
        <w:rPr>
          <w:rStyle w:val="EndnoteReference"/>
          <w:rFonts w:cstheme="minorHAnsi"/>
          <w:sz w:val="24"/>
          <w:szCs w:val="24"/>
          <w:highlight w:val="yellow"/>
        </w:rPr>
        <w:endnoteReference w:id="56"/>
      </w:r>
    </w:p>
    <w:p w14:paraId="3CE3BDB8" w14:textId="2EDD1575" w:rsidR="00F02628" w:rsidRPr="002A0284" w:rsidRDefault="00F02628" w:rsidP="002A0284">
      <w:pPr>
        <w:spacing w:line="480" w:lineRule="auto"/>
        <w:rPr>
          <w:rFonts w:cstheme="minorHAnsi"/>
          <w:color w:val="000000" w:themeColor="text1"/>
          <w:sz w:val="24"/>
          <w:szCs w:val="24"/>
        </w:rPr>
      </w:pPr>
      <w:r w:rsidRPr="00D21934">
        <w:rPr>
          <w:rFonts w:cstheme="minorHAnsi"/>
          <w:color w:val="000000" w:themeColor="text1"/>
          <w:sz w:val="24"/>
          <w:szCs w:val="24"/>
          <w:highlight w:val="yellow"/>
        </w:rPr>
        <w:t xml:space="preserve">The relationship between the traditional Malay owners (the Sultan, the Temenggong and their followers) and the British government deteriorated because of the settlers (European, Malacca Malay and Chinese) </w:t>
      </w:r>
      <w:r w:rsidR="00070930" w:rsidRPr="00D21934">
        <w:rPr>
          <w:rFonts w:cstheme="minorHAnsi"/>
          <w:color w:val="000000" w:themeColor="text1"/>
          <w:sz w:val="24"/>
          <w:szCs w:val="24"/>
          <w:highlight w:val="yellow"/>
        </w:rPr>
        <w:t xml:space="preserve">who </w:t>
      </w:r>
      <w:r w:rsidRPr="00D21934">
        <w:rPr>
          <w:rFonts w:cstheme="minorHAnsi"/>
          <w:color w:val="000000" w:themeColor="text1"/>
          <w:sz w:val="24"/>
          <w:szCs w:val="24"/>
          <w:highlight w:val="yellow"/>
        </w:rPr>
        <w:t>came up against the interests of the Malay rulers. The use of land, and who had the right to tax the new settlers</w:t>
      </w:r>
      <w:r w:rsidR="00070930"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would become the major source of tension </w:t>
      </w:r>
      <w:r w:rsidR="00070930" w:rsidRPr="00D21934">
        <w:rPr>
          <w:rFonts w:cstheme="minorHAnsi"/>
          <w:color w:val="000000" w:themeColor="text1"/>
          <w:sz w:val="24"/>
          <w:szCs w:val="24"/>
          <w:highlight w:val="yellow"/>
        </w:rPr>
        <w:t>during</w:t>
      </w:r>
      <w:r w:rsidRPr="00D21934">
        <w:rPr>
          <w:rFonts w:cstheme="minorHAnsi"/>
          <w:color w:val="000000" w:themeColor="text1"/>
          <w:sz w:val="24"/>
          <w:szCs w:val="24"/>
          <w:highlight w:val="yellow"/>
        </w:rPr>
        <w:t xml:space="preserve"> 1822 and 1823.</w:t>
      </w:r>
      <w:bookmarkStart w:id="0" w:name="_GoBack"/>
      <w:bookmarkEnd w:id="0"/>
      <w:r w:rsidRPr="002A0284">
        <w:rPr>
          <w:rFonts w:cstheme="minorHAnsi"/>
          <w:color w:val="000000" w:themeColor="text1"/>
          <w:sz w:val="24"/>
          <w:szCs w:val="24"/>
        </w:rPr>
        <w:t xml:space="preserve">  </w:t>
      </w:r>
    </w:p>
    <w:p w14:paraId="07F20700" w14:textId="77777777" w:rsidR="00F02628" w:rsidRPr="002A0284" w:rsidRDefault="00F02628" w:rsidP="002A0284">
      <w:pPr>
        <w:spacing w:line="480" w:lineRule="auto"/>
        <w:rPr>
          <w:rFonts w:cstheme="minorHAnsi"/>
          <w:color w:val="000000" w:themeColor="text1"/>
          <w:sz w:val="24"/>
          <w:szCs w:val="24"/>
        </w:rPr>
      </w:pPr>
    </w:p>
    <w:p w14:paraId="6B034597" w14:textId="39441628"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Haphazard building in the settlement came to an end in October 1822, when Raffles and Farquhar published a notice ordering all builders to discontinue work pending the orders of the town committee.</w:t>
      </w:r>
      <w:r w:rsidRPr="002A0284">
        <w:rPr>
          <w:rStyle w:val="EndnoteReference"/>
          <w:rFonts w:cstheme="minorHAnsi"/>
          <w:color w:val="000000" w:themeColor="text1"/>
          <w:sz w:val="24"/>
          <w:szCs w:val="24"/>
          <w:lang w:val="en-GB"/>
        </w:rPr>
        <w:endnoteReference w:id="57"/>
      </w:r>
      <w:r w:rsidRPr="002A0284">
        <w:rPr>
          <w:rFonts w:cstheme="minorHAnsi"/>
          <w:color w:val="000000" w:themeColor="text1"/>
          <w:sz w:val="24"/>
          <w:szCs w:val="24"/>
          <w:lang w:val="en-GB"/>
        </w:rPr>
        <w:t xml:space="preserve"> This new committee became a means for exerting British authority and for vesting power </w:t>
      </w:r>
      <w:r w:rsidR="00442AD6">
        <w:rPr>
          <w:rFonts w:cstheme="minorHAnsi"/>
          <w:color w:val="000000" w:themeColor="text1"/>
          <w:sz w:val="24"/>
          <w:szCs w:val="24"/>
          <w:lang w:val="en-GB"/>
        </w:rPr>
        <w:t xml:space="preserve">with </w:t>
      </w:r>
      <w:r w:rsidRPr="002A0284">
        <w:rPr>
          <w:rFonts w:cstheme="minorHAnsi"/>
          <w:color w:val="000000" w:themeColor="text1"/>
          <w:sz w:val="24"/>
          <w:szCs w:val="24"/>
          <w:lang w:val="en-GB"/>
        </w:rPr>
        <w:t>the new settlers</w:t>
      </w:r>
      <w:r w:rsidR="00976A28" w:rsidRPr="002A0284">
        <w:rPr>
          <w:rFonts w:cstheme="minorHAnsi"/>
          <w:color w:val="000000" w:themeColor="text1"/>
          <w:sz w:val="24"/>
          <w:szCs w:val="24"/>
          <w:lang w:val="en-GB"/>
        </w:rPr>
        <w:t xml:space="preserve"> </w:t>
      </w:r>
      <w:r w:rsidR="00442AD6">
        <w:rPr>
          <w:rFonts w:cstheme="minorHAnsi"/>
          <w:color w:val="000000" w:themeColor="text1"/>
          <w:sz w:val="24"/>
          <w:szCs w:val="24"/>
          <w:lang w:val="en-GB"/>
        </w:rPr>
        <w:t>at the expense of</w:t>
      </w:r>
      <w:r w:rsidR="00976A28" w:rsidRPr="002A0284">
        <w:rPr>
          <w:rFonts w:cstheme="minorHAnsi"/>
          <w:color w:val="000000" w:themeColor="text1"/>
          <w:sz w:val="24"/>
          <w:szCs w:val="24"/>
          <w:lang w:val="en-GB"/>
        </w:rPr>
        <w:t xml:space="preserve"> the traditional owners</w:t>
      </w:r>
      <w:r w:rsidRPr="002A0284">
        <w:rPr>
          <w:rFonts w:cstheme="minorHAnsi"/>
          <w:color w:val="000000" w:themeColor="text1"/>
          <w:sz w:val="24"/>
          <w:szCs w:val="24"/>
          <w:lang w:val="en-GB"/>
        </w:rPr>
        <w:t>.  In addition to creating a town committee, Raffles created a new registry of land and then auctioned land to the new settlers. He evicted the merchants who had been squatting on government land</w:t>
      </w:r>
      <w:r w:rsidR="00A11003">
        <w:rPr>
          <w:rFonts w:cstheme="minorHAnsi"/>
          <w:color w:val="000000" w:themeColor="text1"/>
          <w:sz w:val="24"/>
          <w:szCs w:val="24"/>
          <w:lang w:val="en-GB"/>
        </w:rPr>
        <w:t>,</w:t>
      </w:r>
      <w:r w:rsidRPr="002A0284">
        <w:rPr>
          <w:rFonts w:cstheme="minorHAnsi"/>
          <w:color w:val="000000" w:themeColor="text1"/>
          <w:sz w:val="24"/>
          <w:szCs w:val="24"/>
          <w:lang w:val="en-GB"/>
        </w:rPr>
        <w:t xml:space="preserve"> but paid them compensation. He also filled in a swamp that became Boat Quay, which was occupied by what Charles Buckley, in his </w:t>
      </w:r>
      <w:r w:rsidRPr="002A0284">
        <w:rPr>
          <w:rFonts w:cstheme="minorHAnsi"/>
          <w:i/>
          <w:color w:val="000000" w:themeColor="text1"/>
          <w:sz w:val="24"/>
          <w:szCs w:val="24"/>
          <w:lang w:val="en-GB"/>
        </w:rPr>
        <w:t>History of Old Singapore</w:t>
      </w:r>
      <w:r w:rsidRPr="002A0284">
        <w:rPr>
          <w:rFonts w:cstheme="minorHAnsi"/>
          <w:color w:val="000000" w:themeColor="text1"/>
          <w:sz w:val="24"/>
          <w:szCs w:val="24"/>
          <w:lang w:val="en-GB"/>
        </w:rPr>
        <w:t>, called ‘native traders’ operating out of ‘roomah rackits’ or ‘raft houses’.</w:t>
      </w:r>
      <w:r w:rsidR="00442AD6">
        <w:rPr>
          <w:rStyle w:val="EndnoteReference"/>
          <w:rFonts w:cstheme="minorHAnsi"/>
          <w:color w:val="000000" w:themeColor="text1"/>
          <w:sz w:val="24"/>
          <w:szCs w:val="24"/>
          <w:lang w:val="en-GB"/>
        </w:rPr>
        <w:endnoteReference w:id="58"/>
      </w:r>
      <w:r w:rsidRPr="002A0284">
        <w:rPr>
          <w:rFonts w:cstheme="minorHAnsi"/>
          <w:color w:val="000000" w:themeColor="text1"/>
          <w:sz w:val="24"/>
          <w:szCs w:val="24"/>
          <w:lang w:val="en-GB"/>
        </w:rPr>
        <w:t xml:space="preserve"> These ‘roomah rackits’ were probably the </w:t>
      </w:r>
      <w:r w:rsidRPr="002A0284">
        <w:rPr>
          <w:rFonts w:cstheme="minorHAnsi"/>
          <w:i/>
          <w:color w:val="000000" w:themeColor="text1"/>
          <w:sz w:val="24"/>
          <w:szCs w:val="24"/>
          <w:lang w:val="en-GB"/>
        </w:rPr>
        <w:t>Orang Laut</w:t>
      </w:r>
      <w:r w:rsidRPr="002A0284">
        <w:rPr>
          <w:rFonts w:cstheme="minorHAnsi"/>
          <w:color w:val="000000" w:themeColor="text1"/>
          <w:sz w:val="24"/>
          <w:szCs w:val="24"/>
          <w:lang w:val="en-GB"/>
        </w:rPr>
        <w:t>, who were the followers of the Temenggong</w:t>
      </w:r>
      <w:r w:rsidR="00A11003">
        <w:rPr>
          <w:rFonts w:cstheme="minorHAnsi"/>
          <w:color w:val="000000" w:themeColor="text1"/>
          <w:sz w:val="24"/>
          <w:szCs w:val="24"/>
          <w:lang w:val="en-GB"/>
        </w:rPr>
        <w:t>,</w:t>
      </w:r>
      <w:r w:rsidRPr="002A0284">
        <w:rPr>
          <w:rFonts w:cstheme="minorHAnsi"/>
          <w:color w:val="000000" w:themeColor="text1"/>
          <w:sz w:val="24"/>
          <w:szCs w:val="24"/>
          <w:lang w:val="en-GB"/>
        </w:rPr>
        <w:t xml:space="preserve"> who had been living in Singapore since before the settlement. Raffles displaced </w:t>
      </w:r>
      <w:r w:rsidR="00070930">
        <w:rPr>
          <w:rFonts w:cstheme="minorHAnsi"/>
          <w:color w:val="000000" w:themeColor="text1"/>
          <w:sz w:val="24"/>
          <w:szCs w:val="24"/>
          <w:lang w:val="en-GB"/>
        </w:rPr>
        <w:t xml:space="preserve">them </w:t>
      </w:r>
      <w:r w:rsidRPr="002A0284">
        <w:rPr>
          <w:rFonts w:cstheme="minorHAnsi"/>
          <w:color w:val="000000" w:themeColor="text1"/>
          <w:sz w:val="24"/>
          <w:szCs w:val="24"/>
          <w:lang w:val="en-GB"/>
        </w:rPr>
        <w:t xml:space="preserve">for the benefit of the </w:t>
      </w:r>
      <w:r w:rsidRPr="002A0284">
        <w:rPr>
          <w:rFonts w:cstheme="minorHAnsi"/>
          <w:color w:val="000000" w:themeColor="text1"/>
          <w:sz w:val="24"/>
          <w:szCs w:val="24"/>
          <w:lang w:val="en-GB"/>
        </w:rPr>
        <w:lastRenderedPageBreak/>
        <w:t>merchants. This development generated a land grab, which Raffles facilitated through a public auction of the land taken away from the O</w:t>
      </w:r>
      <w:r w:rsidRPr="002A0284">
        <w:rPr>
          <w:rFonts w:cstheme="minorHAnsi"/>
          <w:i/>
          <w:color w:val="000000" w:themeColor="text1"/>
          <w:sz w:val="24"/>
          <w:szCs w:val="24"/>
          <w:lang w:val="en-GB"/>
        </w:rPr>
        <w:t>rang Laut</w:t>
      </w:r>
      <w:r w:rsidRPr="002A0284">
        <w:rPr>
          <w:rFonts w:cstheme="minorHAnsi"/>
          <w:color w:val="000000" w:themeColor="text1"/>
          <w:sz w:val="24"/>
          <w:szCs w:val="24"/>
          <w:lang w:val="en-GB"/>
        </w:rPr>
        <w:t xml:space="preserve">. </w:t>
      </w:r>
    </w:p>
    <w:p w14:paraId="7791B3B4" w14:textId="0DA57B6F"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Writing to his mentor and friend William Marsden, Raffles expressed surprise at how quickly land prices rose </w:t>
      </w:r>
      <w:r w:rsidR="00070930">
        <w:rPr>
          <w:rFonts w:cstheme="minorHAnsi"/>
          <w:color w:val="000000" w:themeColor="text1"/>
          <w:sz w:val="24"/>
          <w:szCs w:val="24"/>
          <w:lang w:val="en-GB"/>
        </w:rPr>
        <w:t>because of</w:t>
      </w:r>
      <w:r w:rsidR="00070930" w:rsidRPr="002A0284">
        <w:rPr>
          <w:rFonts w:cstheme="minorHAnsi"/>
          <w:color w:val="000000" w:themeColor="text1"/>
          <w:sz w:val="24"/>
          <w:szCs w:val="24"/>
          <w:lang w:val="en-GB"/>
        </w:rPr>
        <w:t xml:space="preserve"> </w:t>
      </w:r>
      <w:r w:rsidRPr="002A0284">
        <w:rPr>
          <w:rFonts w:cstheme="minorHAnsi"/>
          <w:color w:val="000000" w:themeColor="text1"/>
          <w:sz w:val="24"/>
          <w:szCs w:val="24"/>
          <w:lang w:val="en-GB"/>
        </w:rPr>
        <w:t xml:space="preserve">speculation </w:t>
      </w:r>
      <w:r w:rsidR="00070930">
        <w:rPr>
          <w:rFonts w:cstheme="minorHAnsi"/>
          <w:color w:val="000000" w:themeColor="text1"/>
          <w:sz w:val="24"/>
          <w:szCs w:val="24"/>
          <w:lang w:val="en-GB"/>
        </w:rPr>
        <w:t>by</w:t>
      </w:r>
      <w:r w:rsidRPr="002A0284">
        <w:rPr>
          <w:rFonts w:cstheme="minorHAnsi"/>
          <w:color w:val="000000" w:themeColor="text1"/>
          <w:sz w:val="24"/>
          <w:szCs w:val="24"/>
          <w:lang w:val="en-GB"/>
        </w:rPr>
        <w:t xml:space="preserve"> the new settlers. He said, ‘You will be surprised to hear of the value of land here. A few spots of ground hitherto considered of no value, and passed over by the local resident, sold in the course of an hour for upwards of 50,000 dollars’</w:t>
      </w:r>
      <w:r w:rsidRPr="002A0284">
        <w:rPr>
          <w:rStyle w:val="EndnoteReference"/>
          <w:rFonts w:cstheme="minorHAnsi"/>
          <w:color w:val="000000" w:themeColor="text1"/>
          <w:sz w:val="24"/>
          <w:szCs w:val="24"/>
          <w:lang w:val="en-GB"/>
        </w:rPr>
        <w:endnoteReference w:id="59"/>
      </w:r>
      <w:r w:rsidRPr="002A0284">
        <w:rPr>
          <w:rFonts w:cstheme="minorHAnsi"/>
          <w:color w:val="000000" w:themeColor="text1"/>
          <w:sz w:val="24"/>
          <w:szCs w:val="24"/>
          <w:lang w:val="en-GB"/>
        </w:rPr>
        <w:t xml:space="preserve">. This increase in the prices occurred at the expense of the </w:t>
      </w:r>
      <w:r w:rsidR="00976A28" w:rsidRPr="002A0284">
        <w:rPr>
          <w:rFonts w:cstheme="minorHAnsi"/>
          <w:color w:val="000000" w:themeColor="text1"/>
          <w:sz w:val="24"/>
          <w:szCs w:val="24"/>
          <w:lang w:val="en-GB"/>
        </w:rPr>
        <w:t>traditional inhabitants (the i</w:t>
      </w:r>
      <w:r w:rsidRPr="002A0284">
        <w:rPr>
          <w:rFonts w:cstheme="minorHAnsi"/>
          <w:color w:val="000000" w:themeColor="text1"/>
          <w:sz w:val="24"/>
          <w:szCs w:val="24"/>
          <w:lang w:val="en-GB"/>
        </w:rPr>
        <w:t>ndigenous Malays)</w:t>
      </w:r>
      <w:r w:rsidR="00A11003">
        <w:rPr>
          <w:rFonts w:cstheme="minorHAnsi"/>
          <w:color w:val="000000" w:themeColor="text1"/>
          <w:sz w:val="24"/>
          <w:szCs w:val="24"/>
          <w:lang w:val="en-GB"/>
        </w:rPr>
        <w:t>,</w:t>
      </w:r>
      <w:r w:rsidRPr="002A0284">
        <w:rPr>
          <w:rFonts w:cstheme="minorHAnsi"/>
          <w:color w:val="000000" w:themeColor="text1"/>
          <w:sz w:val="24"/>
          <w:szCs w:val="24"/>
          <w:lang w:val="en-GB"/>
        </w:rPr>
        <w:t xml:space="preserve"> who were being marginalised in the new settlement.</w:t>
      </w:r>
    </w:p>
    <w:p w14:paraId="2BA7F85A" w14:textId="77777777" w:rsidR="00F02628" w:rsidRPr="002A0284" w:rsidRDefault="00F02628" w:rsidP="002A0284">
      <w:pPr>
        <w:spacing w:line="480" w:lineRule="auto"/>
        <w:rPr>
          <w:rFonts w:cstheme="minorHAnsi"/>
          <w:color w:val="000000" w:themeColor="text1"/>
          <w:sz w:val="24"/>
          <w:szCs w:val="24"/>
          <w:lang w:val="en-GB"/>
        </w:rPr>
      </w:pPr>
    </w:p>
    <w:p w14:paraId="65EF6730" w14:textId="77777777" w:rsidR="00F02628" w:rsidRPr="00D21934" w:rsidRDefault="00F02628" w:rsidP="002A0284">
      <w:pPr>
        <w:pStyle w:val="Heading2"/>
        <w:spacing w:line="480" w:lineRule="auto"/>
        <w:rPr>
          <w:rFonts w:asciiTheme="minorHAnsi" w:hAnsiTheme="minorHAnsi" w:cstheme="minorHAnsi"/>
          <w:i/>
          <w:color w:val="auto"/>
          <w:sz w:val="24"/>
          <w:szCs w:val="24"/>
          <w:highlight w:val="yellow"/>
        </w:rPr>
      </w:pPr>
      <w:r w:rsidRPr="00D21934">
        <w:rPr>
          <w:rFonts w:asciiTheme="minorHAnsi" w:hAnsiTheme="minorHAnsi" w:cstheme="minorHAnsi"/>
          <w:i/>
          <w:color w:val="auto"/>
          <w:sz w:val="24"/>
          <w:szCs w:val="24"/>
          <w:highlight w:val="yellow"/>
        </w:rPr>
        <w:t xml:space="preserve">A Violent settlement </w:t>
      </w:r>
    </w:p>
    <w:p w14:paraId="5DB0CFCD" w14:textId="755D1DCA" w:rsidR="00442AD6"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In July 1823, the new Resident of Singapore, John Crawfurd, wrote to his superiors that ‘The number of capital offences committed at this place, since its first establishment, has been extremely small’. Crawfurd </w:t>
      </w:r>
      <w:r w:rsidR="0072658E" w:rsidRPr="00D21934">
        <w:rPr>
          <w:rFonts w:cstheme="minorHAnsi"/>
          <w:color w:val="000000" w:themeColor="text1"/>
          <w:sz w:val="24"/>
          <w:szCs w:val="24"/>
          <w:highlight w:val="yellow"/>
        </w:rPr>
        <w:t xml:space="preserve">then expressed a conventional liberal view that </w:t>
      </w:r>
      <w:r w:rsidRPr="00D21934">
        <w:rPr>
          <w:rFonts w:cstheme="minorHAnsi"/>
          <w:color w:val="000000" w:themeColor="text1"/>
          <w:sz w:val="24"/>
          <w:szCs w:val="24"/>
          <w:highlight w:val="yellow"/>
        </w:rPr>
        <w:t>‘capital offences’ were few because  of ‘the high reward of labour, and to the industry, occupation, and comfort which are the natural consequences, than to any provisions of law or police,  which it is within our power to enforce.’</w:t>
      </w:r>
      <w:r w:rsidRPr="00D21934">
        <w:rPr>
          <w:rStyle w:val="EndnoteReference"/>
          <w:rFonts w:cstheme="minorHAnsi"/>
          <w:color w:val="000000" w:themeColor="text1"/>
          <w:sz w:val="24"/>
          <w:szCs w:val="24"/>
          <w:highlight w:val="yellow"/>
        </w:rPr>
        <w:endnoteReference w:id="60"/>
      </w:r>
      <w:r w:rsidRPr="00D21934">
        <w:rPr>
          <w:rFonts w:cstheme="minorHAnsi"/>
          <w:color w:val="000000" w:themeColor="text1"/>
          <w:sz w:val="24"/>
          <w:szCs w:val="24"/>
          <w:highlight w:val="yellow"/>
        </w:rPr>
        <w:t xml:space="preserve"> Although Crawfurd was referencing the glowing British liberal ideas that hard work and diligence equals a peaceful society,  Abdullah, the Malay translator who worked for Farquhar, Raffles and Crawfurd, reco</w:t>
      </w:r>
      <w:r w:rsidR="00442AD6" w:rsidRPr="00D21934">
        <w:rPr>
          <w:rFonts w:cstheme="minorHAnsi"/>
          <w:color w:val="000000" w:themeColor="text1"/>
          <w:sz w:val="24"/>
          <w:szCs w:val="24"/>
          <w:highlight w:val="yellow"/>
        </w:rPr>
        <w:t>rded a very different reality: ‘</w:t>
      </w:r>
      <w:r w:rsidRPr="00D21934">
        <w:rPr>
          <w:rFonts w:cstheme="minorHAnsi"/>
          <w:color w:val="000000" w:themeColor="text1"/>
          <w:sz w:val="24"/>
          <w:szCs w:val="24"/>
          <w:highlight w:val="yellow"/>
        </w:rPr>
        <w:t>every day without ceasing murders took place along the road to Kampong Gelem. There were policemen on duty here and there but they themselves were often murdered’.</w:t>
      </w:r>
      <w:r w:rsidRPr="00D21934">
        <w:rPr>
          <w:rStyle w:val="EndnoteReference"/>
          <w:rFonts w:cstheme="minorHAnsi"/>
          <w:color w:val="000000" w:themeColor="text1"/>
          <w:sz w:val="24"/>
          <w:szCs w:val="24"/>
          <w:highlight w:val="yellow"/>
        </w:rPr>
        <w:endnoteReference w:id="61"/>
      </w:r>
      <w:r w:rsidRPr="00D21934">
        <w:rPr>
          <w:rFonts w:cstheme="minorHAnsi"/>
          <w:color w:val="000000" w:themeColor="text1"/>
          <w:sz w:val="24"/>
          <w:szCs w:val="24"/>
          <w:highlight w:val="yellow"/>
        </w:rPr>
        <w:t xml:space="preserve"> </w:t>
      </w:r>
      <w:r w:rsidR="00442AD6" w:rsidRPr="00D21934">
        <w:rPr>
          <w:rFonts w:cstheme="minorHAnsi"/>
          <w:color w:val="000000" w:themeColor="text1"/>
          <w:sz w:val="24"/>
          <w:szCs w:val="24"/>
          <w:highlight w:val="yellow"/>
        </w:rPr>
        <w:t>The</w:t>
      </w:r>
      <w:r w:rsidRPr="00D21934">
        <w:rPr>
          <w:rFonts w:cstheme="minorHAnsi"/>
          <w:color w:val="000000" w:themeColor="text1"/>
          <w:sz w:val="24"/>
          <w:szCs w:val="24"/>
          <w:highlight w:val="yellow"/>
        </w:rPr>
        <w:t xml:space="preserve"> conflict </w:t>
      </w:r>
      <w:r w:rsidR="00442AD6" w:rsidRPr="00D21934">
        <w:rPr>
          <w:rFonts w:cstheme="minorHAnsi"/>
          <w:color w:val="000000" w:themeColor="text1"/>
          <w:sz w:val="24"/>
          <w:szCs w:val="24"/>
          <w:highlight w:val="yellow"/>
        </w:rPr>
        <w:t>that Abdulla</w:t>
      </w:r>
      <w:r w:rsidR="00A11003" w:rsidRPr="00D21934">
        <w:rPr>
          <w:rFonts w:cstheme="minorHAnsi"/>
          <w:color w:val="000000" w:themeColor="text1"/>
          <w:sz w:val="24"/>
          <w:szCs w:val="24"/>
          <w:highlight w:val="yellow"/>
        </w:rPr>
        <w:t>h</w:t>
      </w:r>
      <w:r w:rsidR="00442AD6" w:rsidRPr="00D21934">
        <w:rPr>
          <w:rFonts w:cstheme="minorHAnsi"/>
          <w:color w:val="000000" w:themeColor="text1"/>
          <w:sz w:val="24"/>
          <w:szCs w:val="24"/>
          <w:highlight w:val="yellow"/>
        </w:rPr>
        <w:t xml:space="preserve"> wrote about </w:t>
      </w:r>
      <w:r w:rsidRPr="00D21934">
        <w:rPr>
          <w:rFonts w:cstheme="minorHAnsi"/>
          <w:color w:val="000000" w:themeColor="text1"/>
          <w:sz w:val="24"/>
          <w:szCs w:val="24"/>
          <w:highlight w:val="yellow"/>
        </w:rPr>
        <w:t xml:space="preserve">is only touched upon in the colonial record. </w:t>
      </w:r>
    </w:p>
    <w:p w14:paraId="25E9B868" w14:textId="483D4F85"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Neither Raffles, Farquhar nor Crawfurd wrote much about the conflict in the settlement in their dispatches. The absence of violence from the reports of colonial officials written for </w:t>
      </w:r>
      <w:r w:rsidRPr="00D21934">
        <w:rPr>
          <w:rFonts w:cstheme="minorHAnsi"/>
          <w:color w:val="000000" w:themeColor="text1"/>
          <w:sz w:val="24"/>
          <w:szCs w:val="24"/>
          <w:highlight w:val="yellow"/>
        </w:rPr>
        <w:lastRenderedPageBreak/>
        <w:t xml:space="preserve">their superiors, however, does not mean there was no violence, but rather </w:t>
      </w:r>
      <w:r w:rsidR="00324986" w:rsidRPr="00D21934">
        <w:rPr>
          <w:rFonts w:cstheme="minorHAnsi"/>
          <w:color w:val="000000" w:themeColor="text1"/>
          <w:sz w:val="24"/>
          <w:szCs w:val="24"/>
          <w:highlight w:val="yellow"/>
        </w:rPr>
        <w:t xml:space="preserve">that </w:t>
      </w:r>
      <w:r w:rsidRPr="00D21934">
        <w:rPr>
          <w:rFonts w:cstheme="minorHAnsi"/>
          <w:color w:val="000000" w:themeColor="text1"/>
          <w:sz w:val="24"/>
          <w:szCs w:val="24"/>
          <w:highlight w:val="yellow"/>
        </w:rPr>
        <w:t>these figures chose not to report</w:t>
      </w:r>
      <w:r w:rsidR="00324986" w:rsidRPr="00D21934">
        <w:rPr>
          <w:rFonts w:cstheme="minorHAnsi"/>
          <w:color w:val="000000" w:themeColor="text1"/>
          <w:sz w:val="24"/>
          <w:szCs w:val="24"/>
          <w:highlight w:val="yellow"/>
        </w:rPr>
        <w:t xml:space="preserve"> it</w:t>
      </w:r>
      <w:r w:rsidRPr="00D21934">
        <w:rPr>
          <w:rFonts w:cstheme="minorHAnsi"/>
          <w:color w:val="000000" w:themeColor="text1"/>
          <w:sz w:val="24"/>
          <w:szCs w:val="24"/>
          <w:highlight w:val="yellow"/>
        </w:rPr>
        <w:t xml:space="preserve"> . We have two independent sources that violence was a major prob</w:t>
      </w:r>
      <w:r w:rsidR="00442AD6" w:rsidRPr="00D21934">
        <w:rPr>
          <w:rFonts w:cstheme="minorHAnsi"/>
          <w:color w:val="000000" w:themeColor="text1"/>
          <w:sz w:val="24"/>
          <w:szCs w:val="24"/>
          <w:highlight w:val="yellow"/>
        </w:rPr>
        <w:t xml:space="preserve">lem in the settlement, Abdullah’s </w:t>
      </w:r>
      <w:r w:rsidRPr="00D21934">
        <w:rPr>
          <w:rFonts w:cstheme="minorHAnsi"/>
          <w:i/>
          <w:color w:val="000000" w:themeColor="text1"/>
          <w:sz w:val="24"/>
          <w:szCs w:val="24"/>
          <w:highlight w:val="yellow"/>
        </w:rPr>
        <w:t>Hikayat Abdullah</w:t>
      </w:r>
      <w:r w:rsidRPr="00D21934">
        <w:rPr>
          <w:rFonts w:cstheme="minorHAnsi"/>
          <w:color w:val="000000" w:themeColor="text1"/>
          <w:sz w:val="24"/>
          <w:szCs w:val="24"/>
          <w:highlight w:val="yellow"/>
        </w:rPr>
        <w:t xml:space="preserve"> and Baron Huibert Gerard Nahuijs van Burgsthad reports to Batavia </w:t>
      </w:r>
      <w:r w:rsidR="00976A28" w:rsidRPr="00D21934">
        <w:rPr>
          <w:rFonts w:cstheme="minorHAnsi"/>
          <w:color w:val="000000" w:themeColor="text1"/>
          <w:sz w:val="24"/>
          <w:szCs w:val="24"/>
          <w:highlight w:val="yellow"/>
        </w:rPr>
        <w:t>from</w:t>
      </w:r>
      <w:r w:rsidRPr="00D21934">
        <w:rPr>
          <w:rFonts w:cstheme="minorHAnsi"/>
          <w:color w:val="000000" w:themeColor="text1"/>
          <w:sz w:val="24"/>
          <w:szCs w:val="24"/>
          <w:highlight w:val="yellow"/>
        </w:rPr>
        <w:t xml:space="preserve"> 1824.</w:t>
      </w:r>
      <w:r w:rsidR="00442AD6" w:rsidRPr="00D21934">
        <w:rPr>
          <w:rStyle w:val="EndnoteReference"/>
          <w:rFonts w:cstheme="minorHAnsi"/>
          <w:color w:val="000000" w:themeColor="text1"/>
          <w:sz w:val="24"/>
          <w:szCs w:val="24"/>
          <w:highlight w:val="yellow"/>
        </w:rPr>
        <w:endnoteReference w:id="62"/>
      </w:r>
      <w:r w:rsidRPr="00D21934">
        <w:rPr>
          <w:rFonts w:cstheme="minorHAnsi"/>
          <w:color w:val="000000" w:themeColor="text1"/>
          <w:sz w:val="24"/>
          <w:szCs w:val="24"/>
          <w:highlight w:val="yellow"/>
        </w:rPr>
        <w:t xml:space="preserve"> Both these accounts demonstrate</w:t>
      </w:r>
      <w:r w:rsidR="00324986" w:rsidRPr="00D21934">
        <w:rPr>
          <w:rFonts w:cstheme="minorHAnsi"/>
          <w:color w:val="000000" w:themeColor="text1"/>
          <w:sz w:val="24"/>
          <w:szCs w:val="24"/>
          <w:highlight w:val="yellow"/>
        </w:rPr>
        <w:t xml:space="preserve"> that</w:t>
      </w:r>
      <w:r w:rsidRPr="00D21934">
        <w:rPr>
          <w:rFonts w:cstheme="minorHAnsi"/>
          <w:color w:val="000000" w:themeColor="text1"/>
          <w:sz w:val="24"/>
          <w:szCs w:val="24"/>
          <w:highlight w:val="yellow"/>
        </w:rPr>
        <w:t xml:space="preserve"> the British were presiding over a contested colony </w:t>
      </w:r>
      <w:r w:rsidR="00324986" w:rsidRPr="00D21934">
        <w:rPr>
          <w:rFonts w:cstheme="minorHAnsi"/>
          <w:color w:val="000000" w:themeColor="text1"/>
          <w:sz w:val="24"/>
          <w:szCs w:val="24"/>
          <w:highlight w:val="yellow"/>
        </w:rPr>
        <w:t xml:space="preserve">in which </w:t>
      </w:r>
      <w:r w:rsidRPr="00D21934">
        <w:rPr>
          <w:rFonts w:cstheme="minorHAnsi"/>
          <w:color w:val="000000" w:themeColor="text1"/>
          <w:sz w:val="24"/>
          <w:szCs w:val="24"/>
          <w:highlight w:val="yellow"/>
        </w:rPr>
        <w:t xml:space="preserve">the Sultan, </w:t>
      </w:r>
      <w:r w:rsidR="00442AD6" w:rsidRPr="00D21934">
        <w:rPr>
          <w:rFonts w:cstheme="minorHAnsi"/>
          <w:color w:val="000000" w:themeColor="text1"/>
          <w:sz w:val="24"/>
          <w:szCs w:val="24"/>
          <w:highlight w:val="yellow"/>
        </w:rPr>
        <w:t xml:space="preserve">the </w:t>
      </w:r>
      <w:r w:rsidRPr="00D21934">
        <w:rPr>
          <w:rFonts w:cstheme="minorHAnsi"/>
          <w:color w:val="000000" w:themeColor="text1"/>
          <w:sz w:val="24"/>
          <w:szCs w:val="24"/>
          <w:highlight w:val="yellow"/>
        </w:rPr>
        <w:t xml:space="preserve">Temenggong and </w:t>
      </w:r>
      <w:r w:rsidR="00442AD6" w:rsidRPr="00D21934">
        <w:rPr>
          <w:rFonts w:cstheme="minorHAnsi"/>
          <w:color w:val="000000" w:themeColor="text1"/>
          <w:sz w:val="24"/>
          <w:szCs w:val="24"/>
          <w:highlight w:val="yellow"/>
        </w:rPr>
        <w:t xml:space="preserve">the </w:t>
      </w:r>
      <w:r w:rsidRPr="00D21934">
        <w:rPr>
          <w:rFonts w:cstheme="minorHAnsi"/>
          <w:color w:val="000000" w:themeColor="text1"/>
          <w:sz w:val="24"/>
          <w:szCs w:val="24"/>
          <w:highlight w:val="yellow"/>
        </w:rPr>
        <w:t>followers were increasingly coming into c</w:t>
      </w:r>
      <w:r w:rsidR="00976A28" w:rsidRPr="00D21934">
        <w:rPr>
          <w:rFonts w:cstheme="minorHAnsi"/>
          <w:color w:val="000000" w:themeColor="text1"/>
          <w:sz w:val="24"/>
          <w:szCs w:val="24"/>
          <w:highlight w:val="yellow"/>
        </w:rPr>
        <w:t xml:space="preserve">onflict with the new settlers. </w:t>
      </w:r>
    </w:p>
    <w:p w14:paraId="12543963" w14:textId="3E2ED832"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Abdulla</w:t>
      </w:r>
      <w:r w:rsidR="00A11003" w:rsidRPr="00D21934">
        <w:rPr>
          <w:rFonts w:cstheme="minorHAnsi"/>
          <w:color w:val="000000" w:themeColor="text1"/>
          <w:sz w:val="24"/>
          <w:szCs w:val="24"/>
          <w:highlight w:val="yellow"/>
        </w:rPr>
        <w:t>h</w:t>
      </w:r>
      <w:r w:rsidRPr="00D21934">
        <w:rPr>
          <w:rFonts w:cstheme="minorHAnsi"/>
          <w:color w:val="000000" w:themeColor="text1"/>
          <w:sz w:val="24"/>
          <w:szCs w:val="24"/>
          <w:highlight w:val="yellow"/>
        </w:rPr>
        <w:t xml:space="preserve">’s </w:t>
      </w:r>
      <w:r w:rsidRPr="00D21934">
        <w:rPr>
          <w:rFonts w:cstheme="minorHAnsi"/>
          <w:i/>
          <w:color w:val="000000" w:themeColor="text1"/>
          <w:sz w:val="24"/>
          <w:szCs w:val="24"/>
          <w:highlight w:val="yellow"/>
        </w:rPr>
        <w:t>Hikayat</w:t>
      </w:r>
      <w:r w:rsidRPr="00D21934">
        <w:rPr>
          <w:rFonts w:cstheme="minorHAnsi"/>
          <w:color w:val="000000" w:themeColor="text1"/>
          <w:sz w:val="24"/>
          <w:szCs w:val="24"/>
          <w:highlight w:val="yellow"/>
        </w:rPr>
        <w:t xml:space="preserve"> is peppered with mentions of violence in Singapore. </w:t>
      </w:r>
      <w:r w:rsidR="0072658E" w:rsidRPr="00D21934">
        <w:rPr>
          <w:rFonts w:cstheme="minorHAnsi"/>
          <w:color w:val="000000" w:themeColor="text1"/>
          <w:sz w:val="24"/>
          <w:szCs w:val="24"/>
          <w:highlight w:val="yellow"/>
        </w:rPr>
        <w:t>He identified theft and murder as the most common crimes; his description suggests that</w:t>
      </w:r>
      <w:r w:rsidR="0072658E" w:rsidRPr="00D21934" w:rsidDel="0072658E">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these crimes were not random and opportunistic</w:t>
      </w:r>
      <w:r w:rsidR="00A11003"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but </w:t>
      </w:r>
      <w:r w:rsidR="00335E6C" w:rsidRPr="00D21934">
        <w:rPr>
          <w:rFonts w:cstheme="minorHAnsi"/>
          <w:color w:val="000000" w:themeColor="text1"/>
          <w:sz w:val="24"/>
          <w:szCs w:val="24"/>
          <w:highlight w:val="yellow"/>
        </w:rPr>
        <w:t xml:space="preserve">were </w:t>
      </w:r>
      <w:r w:rsidRPr="00D21934">
        <w:rPr>
          <w:rFonts w:cstheme="minorHAnsi"/>
          <w:color w:val="000000" w:themeColor="text1"/>
          <w:sz w:val="24"/>
          <w:szCs w:val="24"/>
          <w:highlight w:val="yellow"/>
        </w:rPr>
        <w:t>more akin to gang warfare</w:t>
      </w:r>
      <w:r w:rsidR="00976A28" w:rsidRPr="00D21934">
        <w:rPr>
          <w:rFonts w:cstheme="minorHAnsi"/>
          <w:color w:val="000000" w:themeColor="text1"/>
          <w:sz w:val="24"/>
          <w:szCs w:val="24"/>
          <w:highlight w:val="yellow"/>
        </w:rPr>
        <w:t xml:space="preserve"> between the Temenggong’s men and the settlers</w:t>
      </w:r>
      <w:r w:rsidRPr="00D21934">
        <w:rPr>
          <w:rFonts w:cstheme="minorHAnsi"/>
          <w:color w:val="000000" w:themeColor="text1"/>
          <w:sz w:val="24"/>
          <w:szCs w:val="24"/>
          <w:highlight w:val="yellow"/>
        </w:rPr>
        <w:t xml:space="preserve">: </w:t>
      </w:r>
    </w:p>
    <w:p w14:paraId="442A4901" w14:textId="097F87FD"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t>All the inhabitants were dismayed by frequent incidents, houses catching fire, robberies taking place in the high noon, people getting stabbed. When morning came people would be found stabbed and wounded to death. The Temenggong’s men, the Sultan’s men and the foreigners of all races went about fully armed; some of them robbed people in broad daylight, some broke into houses and stole people’s property, f</w:t>
      </w:r>
      <w:r w:rsidR="00A11003" w:rsidRPr="00D21934">
        <w:rPr>
          <w:rFonts w:cstheme="minorHAnsi"/>
          <w:color w:val="000000" w:themeColor="text1"/>
          <w:sz w:val="24"/>
          <w:szCs w:val="24"/>
          <w:highlight w:val="yellow"/>
        </w:rPr>
        <w:t>or they were afraid of nothing.</w:t>
      </w:r>
      <w:r w:rsidRPr="00D21934">
        <w:rPr>
          <w:rStyle w:val="EndnoteReference"/>
          <w:rFonts w:cstheme="minorHAnsi"/>
          <w:color w:val="000000" w:themeColor="text1"/>
          <w:sz w:val="24"/>
          <w:szCs w:val="24"/>
          <w:highlight w:val="yellow"/>
        </w:rPr>
        <w:endnoteReference w:id="63"/>
      </w:r>
      <w:r w:rsidRPr="00D21934">
        <w:rPr>
          <w:rFonts w:cstheme="minorHAnsi"/>
          <w:color w:val="000000" w:themeColor="text1"/>
          <w:sz w:val="24"/>
          <w:szCs w:val="24"/>
          <w:highlight w:val="yellow"/>
        </w:rPr>
        <w:t xml:space="preserve"> </w:t>
      </w:r>
    </w:p>
    <w:p w14:paraId="253F947D" w14:textId="027F4481"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Abdullah goes on to describe the factions </w:t>
      </w:r>
      <w:r w:rsidR="00335E6C" w:rsidRPr="00D21934">
        <w:rPr>
          <w:rFonts w:cstheme="minorHAnsi"/>
          <w:color w:val="000000" w:themeColor="text1"/>
          <w:sz w:val="24"/>
          <w:szCs w:val="24"/>
          <w:highlight w:val="yellow"/>
        </w:rPr>
        <w:t>as</w:t>
      </w:r>
      <w:r w:rsidR="00A11003" w:rsidRPr="00D21934">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 xml:space="preserve">the Temenggong’s men and the Malacca men. Malacca-men was a category that included Chinese, Malays and Indians and therefore was not an ethnic distinction, but rather a grouping of people who had migrated and settled in Singapore from Malacca. Abdullah himself belonged to this grouping. Their common characteristic was their settler identity, as opposed to the Malay community of the Temenggong’s followers that lived in Singapore or considered Singapore their traditional territory.  </w:t>
      </w:r>
    </w:p>
    <w:p w14:paraId="1330532F" w14:textId="703B7EDF"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lastRenderedPageBreak/>
        <w:t>Every day it was the Temenggong’s men who started brawls, for their attitude towards the Malacca men was like that of tigers towards goats. The Malacca men were unarmed, knew nothing of dagger tactics, and had never seen bloodshed. In any kind of clash between the Malacca-born, whether Chinese, Malays or Indian, and the Temenggong’s men Colonel Farquhar always took the side of the former for he realized that their nature made them shy of fighting with weapons, but that when it came to using fists none of the other races could stand up to them. The two sides were always at loggerhead, and on many occasions violent quarrels flared up between them, not individual combats but free-for-all fights, when a man of one side harboured a grievance against a man of the other.</w:t>
      </w:r>
      <w:r w:rsidRPr="00D21934">
        <w:rPr>
          <w:rStyle w:val="EndnoteReference"/>
          <w:rFonts w:cstheme="minorHAnsi"/>
          <w:color w:val="000000" w:themeColor="text1"/>
          <w:sz w:val="24"/>
          <w:szCs w:val="24"/>
          <w:highlight w:val="yellow"/>
        </w:rPr>
        <w:endnoteReference w:id="64"/>
      </w:r>
    </w:p>
    <w:p w14:paraId="3FF3E866" w14:textId="77777777" w:rsidR="00F02628" w:rsidRPr="00D21934" w:rsidRDefault="00F02628" w:rsidP="002A0284">
      <w:pPr>
        <w:spacing w:line="480" w:lineRule="auto"/>
        <w:rPr>
          <w:rFonts w:cstheme="minorHAnsi"/>
          <w:color w:val="000000" w:themeColor="text1"/>
          <w:sz w:val="24"/>
          <w:szCs w:val="24"/>
          <w:highlight w:val="yellow"/>
        </w:rPr>
      </w:pPr>
    </w:p>
    <w:p w14:paraId="0B275EFC" w14:textId="6E02B55E"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One of the few incidences of violence that entered the British archive was the attempted assignation of Farquhar. Sayid Yasin, a descendant of the </w:t>
      </w:r>
      <w:r w:rsidR="00F120CC" w:rsidRPr="00D21934">
        <w:rPr>
          <w:rFonts w:cstheme="minorHAnsi"/>
          <w:color w:val="000000" w:themeColor="text1"/>
          <w:sz w:val="24"/>
          <w:szCs w:val="24"/>
          <w:highlight w:val="yellow"/>
        </w:rPr>
        <w:t>Prophet</w:t>
      </w:r>
      <w:r w:rsidRPr="00D21934">
        <w:rPr>
          <w:rFonts w:cstheme="minorHAnsi"/>
          <w:color w:val="000000" w:themeColor="text1"/>
          <w:sz w:val="24"/>
          <w:szCs w:val="24"/>
          <w:highlight w:val="yellow"/>
        </w:rPr>
        <w:t xml:space="preserve"> Mohamed, stabbed Farquhar on 11 March 1823. Farquhar’s wounds were not fatal. His guard responded by bayoneting Yasin to death, with such ferocity that the body was no longer recognisable. Farquhar and Raffles brushed off the attack as an </w:t>
      </w:r>
      <w:r w:rsidRPr="00D21934">
        <w:rPr>
          <w:rFonts w:cstheme="minorHAnsi"/>
          <w:i/>
          <w:iCs/>
          <w:color w:val="000000" w:themeColor="text1"/>
          <w:sz w:val="24"/>
          <w:szCs w:val="24"/>
          <w:highlight w:val="yellow"/>
        </w:rPr>
        <w:t xml:space="preserve">amok, </w:t>
      </w:r>
      <w:r w:rsidRPr="00D21934">
        <w:rPr>
          <w:rFonts w:cstheme="minorHAnsi"/>
          <w:iCs/>
          <w:color w:val="000000" w:themeColor="text1"/>
          <w:sz w:val="24"/>
          <w:szCs w:val="24"/>
          <w:highlight w:val="yellow"/>
        </w:rPr>
        <w:t xml:space="preserve">which was a </w:t>
      </w:r>
      <w:r w:rsidR="008C1616" w:rsidRPr="00D21934">
        <w:rPr>
          <w:rFonts w:cstheme="minorHAnsi"/>
          <w:iCs/>
          <w:color w:val="000000" w:themeColor="text1"/>
          <w:sz w:val="24"/>
          <w:szCs w:val="24"/>
          <w:highlight w:val="yellow"/>
        </w:rPr>
        <w:t xml:space="preserve">term for a </w:t>
      </w:r>
      <w:r w:rsidRPr="00D21934">
        <w:rPr>
          <w:rFonts w:cstheme="minorHAnsi"/>
          <w:iCs/>
          <w:color w:val="000000" w:themeColor="text1"/>
          <w:sz w:val="24"/>
          <w:szCs w:val="24"/>
          <w:highlight w:val="yellow"/>
        </w:rPr>
        <w:t>frenzied suicidal rampage particular to colon</w:t>
      </w:r>
      <w:r w:rsidR="008C1616" w:rsidRPr="00D21934">
        <w:rPr>
          <w:rFonts w:cstheme="minorHAnsi"/>
          <w:iCs/>
          <w:color w:val="000000" w:themeColor="text1"/>
          <w:sz w:val="24"/>
          <w:szCs w:val="24"/>
          <w:highlight w:val="yellow"/>
        </w:rPr>
        <w:t xml:space="preserve">ial Southeast Asia, </w:t>
      </w:r>
      <w:r w:rsidRPr="00D21934">
        <w:rPr>
          <w:rFonts w:cstheme="minorHAnsi"/>
          <w:iCs/>
          <w:color w:val="000000" w:themeColor="text1"/>
          <w:sz w:val="24"/>
          <w:szCs w:val="24"/>
          <w:highlight w:val="yellow"/>
        </w:rPr>
        <w:t>usually a response to a perceived slight of honour</w:t>
      </w:r>
      <w:r w:rsidRPr="00D21934">
        <w:rPr>
          <w:rFonts w:cstheme="minorHAnsi"/>
          <w:i/>
          <w:iCs/>
          <w:color w:val="000000" w:themeColor="text1"/>
          <w:sz w:val="24"/>
          <w:szCs w:val="24"/>
          <w:highlight w:val="yellow"/>
        </w:rPr>
        <w:t>.</w:t>
      </w:r>
      <w:r w:rsidRPr="00D21934">
        <w:rPr>
          <w:rFonts w:cstheme="minorHAnsi"/>
          <w:color w:val="000000" w:themeColor="text1"/>
          <w:sz w:val="24"/>
          <w:szCs w:val="24"/>
          <w:highlight w:val="yellow"/>
        </w:rPr>
        <w:t xml:space="preserve"> Farquhar had insulted Sayid Yasin</w:t>
      </w:r>
      <w:r w:rsidR="00A11003"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by demanding he pay a debt to another Malay trader. However, initially the British thought that the attack was </w:t>
      </w:r>
      <w:r w:rsidR="008F5E51" w:rsidRPr="00D21934">
        <w:rPr>
          <w:rFonts w:cstheme="minorHAnsi"/>
          <w:color w:val="000000" w:themeColor="text1"/>
          <w:sz w:val="24"/>
          <w:szCs w:val="24"/>
          <w:highlight w:val="yellow"/>
        </w:rPr>
        <w:t>ordered</w:t>
      </w:r>
      <w:r w:rsidR="0072658E" w:rsidRPr="00D21934">
        <w:rPr>
          <w:rFonts w:cstheme="minorHAnsi"/>
          <w:color w:val="000000" w:themeColor="text1"/>
          <w:sz w:val="24"/>
          <w:szCs w:val="24"/>
          <w:highlight w:val="yellow"/>
        </w:rPr>
        <w:t xml:space="preserve"> </w:t>
      </w:r>
      <w:r w:rsidR="008F5E51" w:rsidRPr="00D21934">
        <w:rPr>
          <w:rFonts w:cstheme="minorHAnsi"/>
          <w:color w:val="000000" w:themeColor="text1"/>
          <w:sz w:val="24"/>
          <w:szCs w:val="24"/>
          <w:highlight w:val="yellow"/>
        </w:rPr>
        <w:t xml:space="preserve">by </w:t>
      </w:r>
      <w:r w:rsidRPr="00D21934">
        <w:rPr>
          <w:rFonts w:cstheme="minorHAnsi"/>
          <w:color w:val="000000" w:themeColor="text1"/>
          <w:sz w:val="24"/>
          <w:szCs w:val="24"/>
          <w:highlight w:val="yellow"/>
        </w:rPr>
        <w:t>the Temenggong, and the British forces immediately surrounded the Temenggong’s compound.</w:t>
      </w:r>
      <w:r w:rsidRPr="00D21934">
        <w:rPr>
          <w:rStyle w:val="EndnoteReference"/>
          <w:rFonts w:cstheme="minorHAnsi"/>
          <w:color w:val="000000" w:themeColor="text1"/>
          <w:sz w:val="24"/>
          <w:szCs w:val="24"/>
          <w:highlight w:val="yellow"/>
        </w:rPr>
        <w:endnoteReference w:id="65"/>
      </w:r>
      <w:r w:rsidRPr="00D21934">
        <w:rPr>
          <w:rFonts w:cstheme="minorHAnsi"/>
          <w:color w:val="000000" w:themeColor="text1"/>
          <w:sz w:val="24"/>
          <w:szCs w:val="24"/>
          <w:highlight w:val="yellow"/>
        </w:rPr>
        <w:t xml:space="preserve">  </w:t>
      </w:r>
    </w:p>
    <w:p w14:paraId="7A3A14D6" w14:textId="4B4CD19F"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As with Abdullah’s account of a division within the settlement between the Temenggong’s followers and the new settlers, Nahuijs’ account points to a broader indigenous versus </w:t>
      </w:r>
      <w:r w:rsidRPr="00D21934">
        <w:rPr>
          <w:rFonts w:cstheme="minorHAnsi"/>
          <w:color w:val="000000" w:themeColor="text1"/>
          <w:sz w:val="24"/>
          <w:szCs w:val="24"/>
          <w:highlight w:val="yellow"/>
        </w:rPr>
        <w:lastRenderedPageBreak/>
        <w:t>settler division in Singapore, with the Temenggong representing</w:t>
      </w:r>
      <w:r w:rsidR="008C1616" w:rsidRPr="00D21934">
        <w:rPr>
          <w:rFonts w:cstheme="minorHAnsi"/>
          <w:color w:val="000000" w:themeColor="text1"/>
          <w:sz w:val="24"/>
          <w:szCs w:val="24"/>
          <w:highlight w:val="yellow"/>
        </w:rPr>
        <w:t xml:space="preserve"> the</w:t>
      </w:r>
      <w:r w:rsidRPr="00D21934">
        <w:rPr>
          <w:rFonts w:cstheme="minorHAnsi"/>
          <w:color w:val="000000" w:themeColor="text1"/>
          <w:sz w:val="24"/>
          <w:szCs w:val="24"/>
          <w:highlight w:val="yellow"/>
        </w:rPr>
        <w:t xml:space="preserve"> indigenous authority. But unlike Abdullah, who saw the British as separators between the factions, Nahuijs’ account saw the British forces as being impotent</w:t>
      </w:r>
      <w:r w:rsidR="00A11003"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when it came to resolving these tensions.    </w:t>
      </w:r>
    </w:p>
    <w:p w14:paraId="213E4D1B" w14:textId="55236303"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Nahuijs also point</w:t>
      </w:r>
      <w:r w:rsidR="008C1616" w:rsidRPr="00D21934">
        <w:rPr>
          <w:rFonts w:cstheme="minorHAnsi"/>
          <w:color w:val="000000" w:themeColor="text1"/>
          <w:sz w:val="24"/>
          <w:szCs w:val="24"/>
          <w:highlight w:val="yellow"/>
        </w:rPr>
        <w:t>s</w:t>
      </w:r>
      <w:r w:rsidRPr="00D21934">
        <w:rPr>
          <w:rFonts w:cstheme="minorHAnsi"/>
          <w:color w:val="000000" w:themeColor="text1"/>
          <w:sz w:val="24"/>
          <w:szCs w:val="24"/>
          <w:highlight w:val="yellow"/>
        </w:rPr>
        <w:t xml:space="preserve"> to the Temenggong, not Sultan Hussein, as the central Malay figure behind the violence. It is the Temenggong’s men who were committing acts of violence and murders, and therefore the Temenggong was either responsible for orchestrating the violen</w:t>
      </w:r>
      <w:r w:rsidR="008C1616" w:rsidRPr="00D21934">
        <w:rPr>
          <w:rFonts w:cstheme="minorHAnsi"/>
          <w:color w:val="000000" w:themeColor="text1"/>
          <w:sz w:val="24"/>
          <w:szCs w:val="24"/>
          <w:highlight w:val="yellow"/>
        </w:rPr>
        <w:t xml:space="preserve">ce or negligent in preventing </w:t>
      </w:r>
      <w:r w:rsidR="008F5E51" w:rsidRPr="00D21934">
        <w:rPr>
          <w:rFonts w:cstheme="minorHAnsi"/>
          <w:color w:val="000000" w:themeColor="text1"/>
          <w:sz w:val="24"/>
          <w:szCs w:val="24"/>
          <w:highlight w:val="yellow"/>
        </w:rPr>
        <w:t xml:space="preserve"> it</w:t>
      </w:r>
      <w:r w:rsidRPr="00D21934">
        <w:rPr>
          <w:rFonts w:cstheme="minorHAnsi"/>
          <w:color w:val="000000" w:themeColor="text1"/>
          <w:sz w:val="24"/>
          <w:szCs w:val="24"/>
          <w:highlight w:val="yellow"/>
        </w:rPr>
        <w:t xml:space="preserve">. Either way, both Abdullah and Nahuijs held the Temenggong responsible: </w:t>
      </w:r>
    </w:p>
    <w:p w14:paraId="6E20C5EB" w14:textId="77777777"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t>The Tommaguang [sic] lives with his dependents a short distance away from the European town on a site allotted to him by the British Government of Singapore, on account of the frequent quarrels and murders for which his dependents have been responsible. Over all these people as well as over the Bourinese [Bugis migrants from Sulawesi] settled in Singapore, the British Resident has not the least authority, even when they attack Europeans.</w:t>
      </w:r>
      <w:r w:rsidRPr="00D21934">
        <w:rPr>
          <w:rStyle w:val="EndnoteReference"/>
          <w:rFonts w:cstheme="minorHAnsi"/>
          <w:color w:val="000000" w:themeColor="text1"/>
          <w:sz w:val="24"/>
          <w:szCs w:val="24"/>
          <w:highlight w:val="yellow"/>
        </w:rPr>
        <w:endnoteReference w:id="66"/>
      </w:r>
      <w:r w:rsidRPr="00D21934">
        <w:rPr>
          <w:rFonts w:cstheme="minorHAnsi"/>
          <w:color w:val="000000" w:themeColor="text1"/>
          <w:sz w:val="24"/>
          <w:szCs w:val="24"/>
          <w:highlight w:val="yellow"/>
        </w:rPr>
        <w:t xml:space="preserve"> </w:t>
      </w:r>
    </w:p>
    <w:p w14:paraId="7A55C2A7" w14:textId="77777777"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Nahuijs wrote that there was an expectation in the settlement that war was coming,</w:t>
      </w:r>
      <w:r w:rsidRPr="00D21934" w:rsidDel="00DD2475">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 xml:space="preserve">with a belief that the Temenggong would launch an attack: </w:t>
      </w:r>
    </w:p>
    <w:p w14:paraId="47196B4A" w14:textId="0FB0A70A"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t>Many of the residents are not without anxiety that a man like the Malayan To</w:t>
      </w:r>
      <w:r w:rsidR="008C1616" w:rsidRPr="00D21934">
        <w:rPr>
          <w:rFonts w:cstheme="minorHAnsi"/>
          <w:color w:val="000000" w:themeColor="text1"/>
          <w:sz w:val="24"/>
          <w:szCs w:val="24"/>
          <w:highlight w:val="yellow"/>
        </w:rPr>
        <w:t>mmagung, tempted by the large t</w:t>
      </w:r>
      <w:r w:rsidRPr="00D21934">
        <w:rPr>
          <w:rFonts w:cstheme="minorHAnsi"/>
          <w:color w:val="000000" w:themeColor="text1"/>
          <w:sz w:val="24"/>
          <w:szCs w:val="24"/>
          <w:highlight w:val="yellow"/>
        </w:rPr>
        <w:t xml:space="preserve">reasure, could easily be induced with the underlings and a great many of his friends the pirates, to attack the weak garrison and citizens unexpectedly and then clear off with his booty to places where he could not easily be traced. </w:t>
      </w:r>
      <w:r w:rsidRPr="00D21934">
        <w:rPr>
          <w:rStyle w:val="EndnoteReference"/>
          <w:rFonts w:cstheme="minorHAnsi"/>
          <w:color w:val="000000" w:themeColor="text1"/>
          <w:sz w:val="24"/>
          <w:szCs w:val="24"/>
          <w:highlight w:val="yellow"/>
        </w:rPr>
        <w:endnoteReference w:id="67"/>
      </w:r>
    </w:p>
    <w:p w14:paraId="3535E201" w14:textId="3B07E3C5" w:rsidR="00F02628" w:rsidRPr="002A0284" w:rsidRDefault="00F02628" w:rsidP="002A0284">
      <w:pPr>
        <w:spacing w:line="480" w:lineRule="auto"/>
        <w:rPr>
          <w:rFonts w:cstheme="minorHAnsi"/>
          <w:color w:val="000000" w:themeColor="text1"/>
          <w:sz w:val="24"/>
          <w:szCs w:val="24"/>
        </w:rPr>
      </w:pPr>
      <w:r w:rsidRPr="00D21934">
        <w:rPr>
          <w:rFonts w:cstheme="minorHAnsi"/>
          <w:color w:val="000000" w:themeColor="text1"/>
          <w:sz w:val="24"/>
          <w:szCs w:val="24"/>
          <w:highlight w:val="yellow"/>
        </w:rPr>
        <w:lastRenderedPageBreak/>
        <w:t>These accounts were all written by figures hostile to the Temenggong and the Malays. Yet both accounts point to armed hostility between the Temenggong’s followers who had expectations of their rights (derived from their original status), and the migrant settlers who did not recognise those special rights.</w:t>
      </w:r>
      <w:r w:rsidRPr="002A0284">
        <w:rPr>
          <w:rFonts w:cstheme="minorHAnsi"/>
          <w:color w:val="000000" w:themeColor="text1"/>
          <w:sz w:val="24"/>
          <w:szCs w:val="24"/>
        </w:rPr>
        <w:t xml:space="preserve"> </w:t>
      </w:r>
    </w:p>
    <w:p w14:paraId="6F2C1E52" w14:textId="77777777" w:rsidR="00F02628" w:rsidRPr="002A0284" w:rsidRDefault="00F02628" w:rsidP="002A0284">
      <w:pPr>
        <w:spacing w:line="480" w:lineRule="auto"/>
        <w:rPr>
          <w:rFonts w:cstheme="minorHAnsi"/>
          <w:sz w:val="24"/>
          <w:szCs w:val="24"/>
        </w:rPr>
      </w:pPr>
    </w:p>
    <w:p w14:paraId="0A942774" w14:textId="77777777" w:rsidR="00F02628" w:rsidRPr="00142102" w:rsidRDefault="00F02628" w:rsidP="002A0284">
      <w:pPr>
        <w:pStyle w:val="Heading2"/>
        <w:spacing w:line="480" w:lineRule="auto"/>
        <w:rPr>
          <w:rFonts w:asciiTheme="minorHAnsi" w:hAnsiTheme="minorHAnsi" w:cstheme="minorHAnsi"/>
          <w:i/>
          <w:color w:val="auto"/>
          <w:sz w:val="24"/>
          <w:szCs w:val="24"/>
        </w:rPr>
      </w:pPr>
      <w:r w:rsidRPr="00142102">
        <w:rPr>
          <w:rFonts w:asciiTheme="minorHAnsi" w:hAnsiTheme="minorHAnsi" w:cstheme="minorHAnsi"/>
          <w:i/>
          <w:color w:val="auto"/>
          <w:sz w:val="24"/>
          <w:szCs w:val="24"/>
        </w:rPr>
        <w:t>Raffles’s regulations and the assertion of authority over the Malays</w:t>
      </w:r>
    </w:p>
    <w:p w14:paraId="34C679A4" w14:textId="6B25D4FC"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Raffles had two goals in creating the registry and selling the newly released land: government revenue and displacing Malay sovereignty. </w:t>
      </w:r>
      <w:r w:rsidR="00574C12">
        <w:rPr>
          <w:rFonts w:cstheme="minorHAnsi"/>
          <w:color w:val="000000" w:themeColor="text1"/>
          <w:sz w:val="24"/>
          <w:szCs w:val="24"/>
          <w:lang w:val="en-GB"/>
        </w:rPr>
        <w:t xml:space="preserve">The first goal was creating revenue. </w:t>
      </w:r>
      <w:r w:rsidRPr="002A0284">
        <w:rPr>
          <w:rFonts w:cstheme="minorHAnsi"/>
          <w:color w:val="000000" w:themeColor="text1"/>
          <w:sz w:val="24"/>
          <w:szCs w:val="24"/>
          <w:lang w:val="en-GB"/>
        </w:rPr>
        <w:t xml:space="preserve">In selling land, Raffles was creating a system of revenue to support government expenditure on the settlement </w:t>
      </w:r>
      <w:r w:rsidR="008F5E51">
        <w:rPr>
          <w:rFonts w:cstheme="minorHAnsi"/>
          <w:color w:val="000000" w:themeColor="text1"/>
          <w:sz w:val="24"/>
          <w:szCs w:val="24"/>
          <w:lang w:val="en-GB"/>
        </w:rPr>
        <w:t xml:space="preserve">that was similar to </w:t>
      </w:r>
      <w:r w:rsidRPr="002A0284">
        <w:rPr>
          <w:rFonts w:cstheme="minorHAnsi"/>
          <w:color w:val="000000" w:themeColor="text1"/>
          <w:sz w:val="24"/>
          <w:szCs w:val="24"/>
          <w:lang w:val="en-GB"/>
        </w:rPr>
        <w:t>the ideas the Crawfurd had outlined. Land auctions and subsequent land rent charges created a regular government revenue stream</w:t>
      </w:r>
      <w:r w:rsidR="00A11003">
        <w:rPr>
          <w:rFonts w:cstheme="minorHAnsi"/>
          <w:color w:val="000000" w:themeColor="text1"/>
          <w:sz w:val="24"/>
          <w:szCs w:val="24"/>
          <w:lang w:val="en-GB"/>
        </w:rPr>
        <w:t>,</w:t>
      </w:r>
      <w:r w:rsidRPr="002A0284">
        <w:rPr>
          <w:rFonts w:cstheme="minorHAnsi"/>
          <w:color w:val="000000" w:themeColor="text1"/>
          <w:sz w:val="24"/>
          <w:szCs w:val="24"/>
          <w:lang w:val="en-GB"/>
        </w:rPr>
        <w:t xml:space="preserve"> which did not require the Company to charge merchants and traders for the use of port facilities,</w:t>
      </w:r>
      <w:r w:rsidR="00602722" w:rsidRPr="002A0284">
        <w:rPr>
          <w:rFonts w:cstheme="minorHAnsi"/>
          <w:color w:val="000000" w:themeColor="text1"/>
          <w:sz w:val="24"/>
          <w:szCs w:val="24"/>
          <w:lang w:val="en-GB"/>
        </w:rPr>
        <w:t xml:space="preserve"> with Raffles</w:t>
      </w:r>
      <w:r w:rsidRPr="002A0284">
        <w:rPr>
          <w:rFonts w:cstheme="minorHAnsi"/>
          <w:color w:val="000000" w:themeColor="text1"/>
          <w:sz w:val="24"/>
          <w:szCs w:val="24"/>
          <w:lang w:val="en-GB"/>
        </w:rPr>
        <w:t xml:space="preserve"> writing:  ‘I have established a revenue, without any tax whatever on the trade, which more than covers all civil disbursements, and which must annually increase in future years, while these disbursements should remain the same’.</w:t>
      </w:r>
      <w:r w:rsidRPr="002A0284">
        <w:rPr>
          <w:rFonts w:cstheme="minorHAnsi"/>
          <w:color w:val="000000" w:themeColor="text1"/>
          <w:sz w:val="24"/>
          <w:szCs w:val="24"/>
          <w:vertAlign w:val="superscript"/>
          <w:lang w:val="en-GB"/>
        </w:rPr>
        <w:endnoteReference w:id="68"/>
      </w:r>
      <w:r w:rsidRPr="002A0284">
        <w:rPr>
          <w:rFonts w:cstheme="minorHAnsi"/>
          <w:color w:val="000000" w:themeColor="text1"/>
          <w:sz w:val="24"/>
          <w:szCs w:val="24"/>
          <w:lang w:val="en-GB"/>
        </w:rPr>
        <w:t xml:space="preserve"> </w:t>
      </w:r>
    </w:p>
    <w:p w14:paraId="410B1734" w14:textId="72FDEEEF"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The second goal in creating the land registry was </w:t>
      </w:r>
      <w:r w:rsidR="00602722" w:rsidRPr="002A0284">
        <w:rPr>
          <w:rFonts w:cstheme="minorHAnsi"/>
          <w:color w:val="000000" w:themeColor="text1"/>
          <w:sz w:val="24"/>
          <w:szCs w:val="24"/>
          <w:lang w:val="en-GB"/>
        </w:rPr>
        <w:t xml:space="preserve">the assertion of EIC </w:t>
      </w:r>
      <w:r w:rsidRPr="002A0284">
        <w:rPr>
          <w:rFonts w:cstheme="minorHAnsi"/>
          <w:color w:val="000000" w:themeColor="text1"/>
          <w:sz w:val="24"/>
          <w:szCs w:val="24"/>
          <w:lang w:val="en-GB"/>
        </w:rPr>
        <w:t xml:space="preserve">administrative sovereignty over the island.  Farquhar had operated under the </w:t>
      </w:r>
      <w:r w:rsidR="00EA3E50">
        <w:rPr>
          <w:rFonts w:cstheme="minorHAnsi"/>
          <w:color w:val="000000" w:themeColor="text1"/>
          <w:sz w:val="24"/>
          <w:szCs w:val="24"/>
          <w:lang w:val="en-GB"/>
        </w:rPr>
        <w:t xml:space="preserve">belief </w:t>
      </w:r>
      <w:r w:rsidRPr="002A0284">
        <w:rPr>
          <w:rFonts w:cstheme="minorHAnsi"/>
          <w:color w:val="000000" w:themeColor="text1"/>
          <w:sz w:val="24"/>
          <w:szCs w:val="24"/>
          <w:lang w:val="en-GB"/>
        </w:rPr>
        <w:t xml:space="preserve"> that the Temenggong and followers had special rights outlined in the treaties of 1819. </w:t>
      </w:r>
      <w:r w:rsidR="008F5E51">
        <w:rPr>
          <w:rFonts w:cstheme="minorHAnsi"/>
          <w:color w:val="000000" w:themeColor="text1"/>
          <w:sz w:val="24"/>
          <w:szCs w:val="24"/>
          <w:lang w:val="en-GB"/>
        </w:rPr>
        <w:t>Although Malays were</w:t>
      </w:r>
      <w:r w:rsidRPr="002A0284">
        <w:rPr>
          <w:rFonts w:cstheme="minorHAnsi"/>
          <w:color w:val="000000" w:themeColor="text1"/>
          <w:sz w:val="24"/>
          <w:szCs w:val="24"/>
          <w:lang w:val="en-GB"/>
        </w:rPr>
        <w:t xml:space="preserve"> </w:t>
      </w:r>
      <w:r w:rsidR="00602722" w:rsidRPr="002A0284">
        <w:rPr>
          <w:rFonts w:cstheme="minorHAnsi"/>
          <w:color w:val="000000" w:themeColor="text1"/>
          <w:sz w:val="24"/>
          <w:szCs w:val="24"/>
          <w:lang w:val="en-GB"/>
        </w:rPr>
        <w:t xml:space="preserve">the </w:t>
      </w:r>
      <w:r w:rsidR="00574C12" w:rsidRPr="002A0284">
        <w:rPr>
          <w:rFonts w:cstheme="minorHAnsi"/>
          <w:color w:val="000000" w:themeColor="text1"/>
          <w:sz w:val="24"/>
          <w:szCs w:val="24"/>
          <w:lang w:val="en-GB"/>
        </w:rPr>
        <w:t>original owners of the land</w:t>
      </w:r>
      <w:r w:rsidR="00574C12">
        <w:rPr>
          <w:rFonts w:cstheme="minorHAnsi"/>
          <w:color w:val="000000" w:themeColor="text1"/>
          <w:sz w:val="24"/>
          <w:szCs w:val="24"/>
          <w:lang w:val="en-GB"/>
        </w:rPr>
        <w:t>,</w:t>
      </w:r>
      <w:r w:rsidR="00574C12" w:rsidRPr="002A0284">
        <w:rPr>
          <w:rFonts w:cstheme="minorHAnsi"/>
          <w:color w:val="000000" w:themeColor="text1"/>
          <w:sz w:val="24"/>
          <w:szCs w:val="24"/>
          <w:lang w:val="en-GB"/>
        </w:rPr>
        <w:t xml:space="preserve"> </w:t>
      </w:r>
      <w:r w:rsidR="00574C12">
        <w:rPr>
          <w:rFonts w:cstheme="minorHAnsi"/>
          <w:color w:val="000000" w:themeColor="text1"/>
          <w:sz w:val="24"/>
          <w:szCs w:val="24"/>
          <w:lang w:val="en-GB"/>
        </w:rPr>
        <w:t xml:space="preserve">had </w:t>
      </w:r>
      <w:r w:rsidR="00574C12" w:rsidRPr="002A0284">
        <w:rPr>
          <w:rFonts w:cstheme="minorHAnsi"/>
          <w:color w:val="000000" w:themeColor="text1"/>
          <w:sz w:val="24"/>
          <w:szCs w:val="24"/>
          <w:lang w:val="en-GB"/>
        </w:rPr>
        <w:t>political dominance</w:t>
      </w:r>
      <w:r w:rsidR="00574C12">
        <w:rPr>
          <w:rFonts w:cstheme="minorHAnsi"/>
          <w:color w:val="000000" w:themeColor="text1"/>
          <w:sz w:val="24"/>
          <w:szCs w:val="24"/>
          <w:lang w:val="en-GB"/>
        </w:rPr>
        <w:t>,</w:t>
      </w:r>
      <w:r w:rsidR="00574C12" w:rsidRPr="002A0284">
        <w:rPr>
          <w:rFonts w:cstheme="minorHAnsi"/>
          <w:color w:val="000000" w:themeColor="text1"/>
          <w:sz w:val="24"/>
          <w:szCs w:val="24"/>
          <w:lang w:val="en-GB"/>
        </w:rPr>
        <w:t xml:space="preserve"> </w:t>
      </w:r>
      <w:r w:rsidR="00574C12">
        <w:rPr>
          <w:rFonts w:cstheme="minorHAnsi"/>
          <w:color w:val="000000" w:themeColor="text1"/>
          <w:sz w:val="24"/>
          <w:szCs w:val="24"/>
          <w:lang w:val="en-GB"/>
        </w:rPr>
        <w:t xml:space="preserve">and were </w:t>
      </w:r>
      <w:r w:rsidR="00602722" w:rsidRPr="002A0284">
        <w:rPr>
          <w:rFonts w:cstheme="minorHAnsi"/>
          <w:color w:val="000000" w:themeColor="text1"/>
          <w:sz w:val="24"/>
          <w:szCs w:val="24"/>
          <w:lang w:val="en-GB"/>
        </w:rPr>
        <w:t xml:space="preserve">largest population group </w:t>
      </w:r>
      <w:r w:rsidR="00574C12">
        <w:rPr>
          <w:rFonts w:cstheme="minorHAnsi"/>
          <w:color w:val="000000" w:themeColor="text1"/>
          <w:sz w:val="24"/>
          <w:szCs w:val="24"/>
          <w:lang w:val="en-GB"/>
        </w:rPr>
        <w:t>(by</w:t>
      </w:r>
      <w:r w:rsidR="00574C12" w:rsidRPr="002A0284">
        <w:rPr>
          <w:rFonts w:cstheme="minorHAnsi"/>
          <w:color w:val="000000" w:themeColor="text1"/>
          <w:sz w:val="24"/>
          <w:szCs w:val="24"/>
          <w:lang w:val="en-GB"/>
        </w:rPr>
        <w:t xml:space="preserve"> 1824, the category of ‘Malay’ represented 4,580 people out of a total Singapore population of 10,683</w:t>
      </w:r>
      <w:r w:rsidR="00574C12">
        <w:rPr>
          <w:rFonts w:cstheme="minorHAnsi"/>
          <w:color w:val="000000" w:themeColor="text1"/>
          <w:sz w:val="24"/>
          <w:szCs w:val="24"/>
          <w:lang w:val="en-GB"/>
        </w:rPr>
        <w:t xml:space="preserve"> </w:t>
      </w:r>
      <w:r w:rsidR="00574C12" w:rsidRPr="002A0284">
        <w:rPr>
          <w:rFonts w:cstheme="minorHAnsi"/>
          <w:color w:val="000000" w:themeColor="text1"/>
          <w:sz w:val="24"/>
          <w:szCs w:val="24"/>
          <w:vertAlign w:val="superscript"/>
          <w:lang w:val="en-GB"/>
        </w:rPr>
        <w:endnoteReference w:id="69"/>
      </w:r>
      <w:r w:rsidR="00574C12">
        <w:rPr>
          <w:rFonts w:cstheme="minorHAnsi"/>
          <w:color w:val="000000" w:themeColor="text1"/>
          <w:sz w:val="24"/>
          <w:szCs w:val="24"/>
          <w:lang w:val="en-GB"/>
        </w:rPr>
        <w:t xml:space="preserve">), </w:t>
      </w:r>
      <w:r w:rsidRPr="002A0284">
        <w:rPr>
          <w:rFonts w:cstheme="minorHAnsi"/>
          <w:color w:val="000000" w:themeColor="text1"/>
          <w:sz w:val="24"/>
          <w:szCs w:val="24"/>
          <w:lang w:val="en-GB"/>
        </w:rPr>
        <w:t xml:space="preserve">when Raffles formed the Town Council in October 1822, he used communal pluralism to marginalise </w:t>
      </w:r>
      <w:r w:rsidR="00574C12">
        <w:rPr>
          <w:rFonts w:cstheme="minorHAnsi"/>
          <w:color w:val="000000" w:themeColor="text1"/>
          <w:sz w:val="24"/>
          <w:szCs w:val="24"/>
          <w:lang w:val="en-GB"/>
        </w:rPr>
        <w:t>the Malays</w:t>
      </w:r>
      <w:r w:rsidRPr="002A0284">
        <w:rPr>
          <w:rFonts w:cstheme="minorHAnsi"/>
          <w:color w:val="000000" w:themeColor="text1"/>
          <w:sz w:val="24"/>
          <w:szCs w:val="24"/>
          <w:lang w:val="en-GB"/>
        </w:rPr>
        <w:t xml:space="preserve">. Raffles appointed a committee that was dominated by Europeans and the dominant merchant groups from across the archipelago: </w:t>
      </w:r>
      <w:r w:rsidRPr="002A0284">
        <w:rPr>
          <w:rFonts w:cstheme="minorHAnsi"/>
          <w:color w:val="000000" w:themeColor="text1"/>
          <w:sz w:val="24"/>
          <w:szCs w:val="24"/>
        </w:rPr>
        <w:t xml:space="preserve">‘consisting of </w:t>
      </w:r>
      <w:r w:rsidRPr="002A0284">
        <w:rPr>
          <w:rFonts w:cstheme="minorHAnsi"/>
          <w:color w:val="000000" w:themeColor="text1"/>
          <w:sz w:val="24"/>
          <w:szCs w:val="24"/>
        </w:rPr>
        <w:lastRenderedPageBreak/>
        <w:t xml:space="preserve">Captain Charles Edward Davis of the Bengal native Infantry, Samuel George Bonham who was a Civil Servant, and Mr A. L Johnston, to act with a </w:t>
      </w:r>
      <w:r w:rsidR="005A3A7A">
        <w:rPr>
          <w:rFonts w:cstheme="minorHAnsi"/>
          <w:color w:val="000000" w:themeColor="text1"/>
          <w:sz w:val="24"/>
          <w:szCs w:val="24"/>
        </w:rPr>
        <w:t xml:space="preserve">representative </w:t>
      </w:r>
      <w:r w:rsidRPr="002A0284">
        <w:rPr>
          <w:rFonts w:cstheme="minorHAnsi"/>
          <w:color w:val="000000" w:themeColor="text1"/>
          <w:sz w:val="24"/>
          <w:szCs w:val="24"/>
        </w:rPr>
        <w:t>from each of the principle classes of Arabs, Malays, Bugis, Javanese, and Chinese’.</w:t>
      </w:r>
      <w:r w:rsidR="00602722" w:rsidRPr="002A0284">
        <w:rPr>
          <w:rStyle w:val="EndnoteReference"/>
          <w:rFonts w:cstheme="minorHAnsi"/>
          <w:color w:val="000000" w:themeColor="text1"/>
          <w:sz w:val="24"/>
          <w:szCs w:val="24"/>
        </w:rPr>
        <w:endnoteReference w:id="70"/>
      </w:r>
      <w:r w:rsidRPr="002A0284">
        <w:rPr>
          <w:rFonts w:cstheme="minorHAnsi"/>
          <w:color w:val="000000" w:themeColor="text1"/>
          <w:sz w:val="24"/>
          <w:szCs w:val="24"/>
        </w:rPr>
        <w:t xml:space="preserve"> T</w:t>
      </w:r>
      <w:r w:rsidRPr="002A0284">
        <w:rPr>
          <w:rFonts w:cstheme="minorHAnsi"/>
          <w:color w:val="000000" w:themeColor="text1"/>
          <w:sz w:val="24"/>
          <w:szCs w:val="24"/>
          <w:lang w:val="en-GB"/>
        </w:rPr>
        <w:t>his planning committee viewed the Malays as one ethnic group with the Malays being only one voice among many.</w:t>
      </w:r>
      <w:r w:rsidRPr="002A0284">
        <w:rPr>
          <w:rFonts w:cstheme="minorHAnsi"/>
          <w:color w:val="000000" w:themeColor="text1"/>
          <w:sz w:val="24"/>
          <w:szCs w:val="24"/>
          <w:vertAlign w:val="superscript"/>
          <w:lang w:val="en-GB"/>
        </w:rPr>
        <w:endnoteReference w:id="71"/>
      </w:r>
      <w:r w:rsidRPr="002A0284">
        <w:rPr>
          <w:rFonts w:cstheme="minorHAnsi"/>
          <w:color w:val="000000" w:themeColor="text1"/>
          <w:sz w:val="24"/>
          <w:szCs w:val="24"/>
          <w:lang w:val="en-GB"/>
        </w:rPr>
        <w:t xml:space="preserve"> Raffles’ directions to the Town Committee for the allotment of land to various ethnicities emphasised the community he wanted to promote — the Chinese and not the Malays. </w:t>
      </w:r>
    </w:p>
    <w:p w14:paraId="6185F730" w14:textId="782B80A5" w:rsidR="00F02628" w:rsidRPr="002A0284" w:rsidRDefault="00F02628" w:rsidP="002A0284">
      <w:pPr>
        <w:spacing w:line="480" w:lineRule="auto"/>
        <w:ind w:left="720"/>
        <w:rPr>
          <w:rFonts w:cstheme="minorHAnsi"/>
          <w:color w:val="000000" w:themeColor="text1"/>
          <w:sz w:val="24"/>
          <w:szCs w:val="24"/>
          <w:lang w:val="en-GB"/>
        </w:rPr>
      </w:pPr>
      <w:r w:rsidRPr="002A0284">
        <w:rPr>
          <w:rFonts w:cstheme="minorHAnsi"/>
          <w:color w:val="000000" w:themeColor="text1"/>
          <w:sz w:val="24"/>
          <w:szCs w:val="24"/>
          <w:lang w:val="en-GB"/>
        </w:rPr>
        <w:t>Your attention however is to be more exclusively directed to the proper allotment of the native divisions of the town, and the first in importance of these is beyond doubt the Chinese.</w:t>
      </w:r>
      <w:r w:rsidR="006B1FBB">
        <w:rPr>
          <w:rStyle w:val="EndnoteReference"/>
          <w:rFonts w:cstheme="minorHAnsi"/>
          <w:color w:val="000000" w:themeColor="text1"/>
          <w:sz w:val="24"/>
          <w:szCs w:val="24"/>
          <w:lang w:val="en-GB"/>
        </w:rPr>
        <w:endnoteReference w:id="72"/>
      </w:r>
      <w:r w:rsidRPr="002A0284">
        <w:rPr>
          <w:rFonts w:cstheme="minorHAnsi"/>
          <w:color w:val="000000" w:themeColor="text1"/>
          <w:sz w:val="24"/>
          <w:szCs w:val="24"/>
          <w:lang w:val="en-GB"/>
        </w:rPr>
        <w:t xml:space="preserve"> </w:t>
      </w:r>
    </w:p>
    <w:p w14:paraId="00BA9B37" w14:textId="468A606B"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Based on the existing number of  Chinese, Raffles then went on to declare that the Chinese would constitute the future of the settlement</w:t>
      </w:r>
      <w:r w:rsidR="00602722" w:rsidRPr="002A0284">
        <w:rPr>
          <w:rFonts w:cstheme="minorHAnsi"/>
          <w:color w:val="000000" w:themeColor="text1"/>
          <w:sz w:val="24"/>
          <w:szCs w:val="24"/>
          <w:lang w:val="en-GB"/>
        </w:rPr>
        <w:t>, noting</w:t>
      </w:r>
      <w:r w:rsidRPr="002A0284">
        <w:rPr>
          <w:rFonts w:cstheme="minorHAnsi"/>
          <w:color w:val="000000" w:themeColor="text1"/>
          <w:sz w:val="24"/>
          <w:szCs w:val="24"/>
          <w:lang w:val="en-GB"/>
        </w:rPr>
        <w:t xml:space="preserve">:  </w:t>
      </w:r>
      <w:r w:rsidR="00602722" w:rsidRPr="002A0284">
        <w:rPr>
          <w:rFonts w:cstheme="minorHAnsi"/>
          <w:color w:val="000000" w:themeColor="text1"/>
          <w:sz w:val="24"/>
          <w:szCs w:val="24"/>
          <w:lang w:val="en-GB"/>
        </w:rPr>
        <w:t>‘</w:t>
      </w:r>
      <w:r w:rsidRPr="002A0284">
        <w:rPr>
          <w:rFonts w:cstheme="minorHAnsi"/>
          <w:color w:val="000000" w:themeColor="text1"/>
          <w:sz w:val="24"/>
          <w:szCs w:val="24"/>
          <w:lang w:val="en-GB"/>
        </w:rPr>
        <w:t>it may be presumed that they will always form by far the largest portion of the community</w:t>
      </w:r>
      <w:r w:rsidR="00602722" w:rsidRPr="002A0284">
        <w:rPr>
          <w:rFonts w:cstheme="minorHAnsi"/>
          <w:color w:val="000000" w:themeColor="text1"/>
          <w:sz w:val="24"/>
          <w:szCs w:val="24"/>
          <w:lang w:val="en-GB"/>
        </w:rPr>
        <w:t>’</w:t>
      </w:r>
      <w:r w:rsidRPr="002A0284">
        <w:rPr>
          <w:rFonts w:cstheme="minorHAnsi"/>
          <w:color w:val="000000" w:themeColor="text1"/>
          <w:sz w:val="24"/>
          <w:szCs w:val="24"/>
          <w:lang w:val="en-GB"/>
        </w:rPr>
        <w:t>.</w:t>
      </w:r>
      <w:r w:rsidRPr="002A0284">
        <w:rPr>
          <w:rFonts w:cstheme="minorHAnsi"/>
          <w:color w:val="000000" w:themeColor="text1"/>
          <w:sz w:val="24"/>
          <w:szCs w:val="24"/>
          <w:vertAlign w:val="superscript"/>
          <w:lang w:val="en-GB"/>
        </w:rPr>
        <w:endnoteReference w:id="73"/>
      </w:r>
      <w:r w:rsidR="00602722" w:rsidRPr="002A0284">
        <w:rPr>
          <w:rFonts w:cstheme="minorHAnsi"/>
          <w:color w:val="000000" w:themeColor="text1"/>
          <w:sz w:val="24"/>
          <w:szCs w:val="24"/>
          <w:lang w:val="en-GB"/>
        </w:rPr>
        <w:t xml:space="preserve"> However the Chinese</w:t>
      </w:r>
      <w:r w:rsidRPr="002A0284">
        <w:rPr>
          <w:rFonts w:cstheme="minorHAnsi"/>
          <w:color w:val="000000" w:themeColor="text1"/>
          <w:sz w:val="24"/>
          <w:szCs w:val="24"/>
          <w:lang w:val="en-GB"/>
        </w:rPr>
        <w:t xml:space="preserve"> only constituted a third of the population by 1824. But in October 1822, when Raffles’ instructions turned to allocating the Malay Kampong – who represented </w:t>
      </w:r>
      <w:r w:rsidR="00602722" w:rsidRPr="002A0284">
        <w:rPr>
          <w:rFonts w:cstheme="minorHAnsi"/>
          <w:color w:val="000000" w:themeColor="text1"/>
          <w:sz w:val="24"/>
          <w:szCs w:val="24"/>
          <w:lang w:val="en-GB"/>
        </w:rPr>
        <w:t xml:space="preserve">just under </w:t>
      </w:r>
      <w:r w:rsidRPr="002A0284">
        <w:rPr>
          <w:rFonts w:cstheme="minorHAnsi"/>
          <w:color w:val="000000" w:themeColor="text1"/>
          <w:sz w:val="24"/>
          <w:szCs w:val="24"/>
          <w:lang w:val="en-GB"/>
        </w:rPr>
        <w:t>half the population at the time – he looked to push the Malays to the fringes of the settlement and relegate them as insignificant:</w:t>
      </w:r>
    </w:p>
    <w:p w14:paraId="11E14B2D" w14:textId="77777777" w:rsidR="00F02628" w:rsidRPr="002A0284" w:rsidRDefault="00F02628" w:rsidP="002A0284">
      <w:pPr>
        <w:spacing w:line="480" w:lineRule="auto"/>
        <w:ind w:left="720"/>
        <w:rPr>
          <w:rFonts w:cstheme="minorHAnsi"/>
          <w:color w:val="000000" w:themeColor="text1"/>
          <w:sz w:val="24"/>
          <w:szCs w:val="24"/>
          <w:lang w:val="en-GB"/>
        </w:rPr>
      </w:pPr>
      <w:r w:rsidRPr="002A0284">
        <w:rPr>
          <w:rFonts w:cstheme="minorHAnsi"/>
          <w:color w:val="000000" w:themeColor="text1"/>
          <w:sz w:val="24"/>
          <w:szCs w:val="24"/>
          <w:lang w:val="en-GB"/>
        </w:rPr>
        <w:t>The Malay population being principally attached to the Tumongong [sic], or engaged in fishing, may not require any very extensive allotment. It is probable the larger portion of the former will settle near Panglima Prang’s and the upper banks of the river; and the latter will find accommodation for themselves in the smaller bays and inlets beyond the immediate line of beach reserved for the town.</w:t>
      </w:r>
      <w:r w:rsidRPr="002A0284">
        <w:rPr>
          <w:rFonts w:cstheme="minorHAnsi"/>
          <w:color w:val="000000" w:themeColor="text1"/>
          <w:sz w:val="24"/>
          <w:szCs w:val="24"/>
          <w:vertAlign w:val="superscript"/>
          <w:lang w:val="en-GB"/>
        </w:rPr>
        <w:endnoteReference w:id="74"/>
      </w:r>
    </w:p>
    <w:p w14:paraId="0B0DA7B0" w14:textId="52947A37"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The assertion of British sovereignty came in the form of Raffles’ ‘Regulation for the Registry of Land at Singapore’, issued on the 1 January 1823. That ‘Regulation’ formalised the </w:t>
      </w:r>
      <w:r w:rsidRPr="002A0284">
        <w:rPr>
          <w:rFonts w:cstheme="minorHAnsi"/>
          <w:color w:val="000000" w:themeColor="text1"/>
          <w:sz w:val="24"/>
          <w:szCs w:val="24"/>
          <w:lang w:val="en-GB"/>
        </w:rPr>
        <w:lastRenderedPageBreak/>
        <w:t>proposals initiated by the town committee which had used communal pluralism to marginalise the Malays and force them to the periphery of the settlement in late 1822.</w:t>
      </w:r>
      <w:r w:rsidRPr="002A0284">
        <w:rPr>
          <w:rFonts w:cstheme="minorHAnsi"/>
          <w:color w:val="000000" w:themeColor="text1"/>
          <w:sz w:val="24"/>
          <w:szCs w:val="24"/>
          <w:vertAlign w:val="superscript"/>
          <w:lang w:val="en-GB"/>
        </w:rPr>
        <w:endnoteReference w:id="75"/>
      </w:r>
      <w:r w:rsidRPr="002A0284">
        <w:rPr>
          <w:rFonts w:cstheme="minorHAnsi"/>
          <w:color w:val="000000" w:themeColor="text1"/>
          <w:sz w:val="24"/>
          <w:szCs w:val="24"/>
          <w:lang w:val="en-GB"/>
        </w:rPr>
        <w:t xml:space="preserve"> Ostensibly, the registry recognised the allotments already issued by Raffles and Farquhar and enabled the subsequent transfer of land between tenure holders — thereby enabling </w:t>
      </w:r>
      <w:r w:rsidR="005A3A7A">
        <w:rPr>
          <w:rFonts w:cstheme="minorHAnsi"/>
          <w:color w:val="000000" w:themeColor="text1"/>
          <w:sz w:val="24"/>
          <w:szCs w:val="24"/>
          <w:lang w:val="en-GB"/>
        </w:rPr>
        <w:t xml:space="preserve">a </w:t>
      </w:r>
      <w:r w:rsidRPr="002A0284">
        <w:rPr>
          <w:rFonts w:cstheme="minorHAnsi"/>
          <w:color w:val="000000" w:themeColor="text1"/>
          <w:sz w:val="24"/>
          <w:szCs w:val="24"/>
          <w:lang w:val="en-GB"/>
        </w:rPr>
        <w:t>marketplace in land.</w:t>
      </w:r>
    </w:p>
    <w:p w14:paraId="25E6BB9B" w14:textId="742DB6BB" w:rsidR="00F02628" w:rsidRPr="002A0284" w:rsidRDefault="00F02628"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 xml:space="preserve">The land register created British </w:t>
      </w:r>
      <w:r w:rsidR="00602722" w:rsidRPr="002A0284">
        <w:rPr>
          <w:rFonts w:cstheme="minorHAnsi"/>
          <w:color w:val="000000" w:themeColor="text1"/>
          <w:sz w:val="24"/>
          <w:szCs w:val="24"/>
          <w:lang w:val="en-GB"/>
        </w:rPr>
        <w:t xml:space="preserve">administrative </w:t>
      </w:r>
      <w:r w:rsidRPr="002A0284">
        <w:rPr>
          <w:rFonts w:cstheme="minorHAnsi"/>
          <w:color w:val="000000" w:themeColor="text1"/>
          <w:sz w:val="24"/>
          <w:szCs w:val="24"/>
          <w:lang w:val="en-GB"/>
        </w:rPr>
        <w:t xml:space="preserve">authority over Malay areas </w:t>
      </w:r>
      <w:r w:rsidR="0072418E">
        <w:rPr>
          <w:rFonts w:cstheme="minorHAnsi"/>
          <w:color w:val="000000" w:themeColor="text1"/>
          <w:sz w:val="24"/>
          <w:szCs w:val="24"/>
          <w:lang w:val="en-GB"/>
        </w:rPr>
        <w:t xml:space="preserve">in </w:t>
      </w:r>
      <w:r w:rsidRPr="002A0284">
        <w:rPr>
          <w:rFonts w:cstheme="minorHAnsi"/>
          <w:color w:val="000000" w:themeColor="text1"/>
          <w:sz w:val="24"/>
          <w:szCs w:val="24"/>
          <w:lang w:val="en-GB"/>
        </w:rPr>
        <w:t xml:space="preserve">Singapore. Prior to the land register, the British had been able to issue land grants only to areas of land under their authority within the EIC </w:t>
      </w:r>
      <w:r w:rsidR="006B1FBB">
        <w:rPr>
          <w:rFonts w:cstheme="minorHAnsi"/>
          <w:color w:val="000000" w:themeColor="text1"/>
          <w:sz w:val="24"/>
          <w:szCs w:val="24"/>
          <w:lang w:val="en-GB"/>
        </w:rPr>
        <w:t xml:space="preserve">Factory, and the Malay kampong </w:t>
      </w:r>
      <w:r w:rsidRPr="002A0284">
        <w:rPr>
          <w:rFonts w:cstheme="minorHAnsi"/>
          <w:color w:val="000000" w:themeColor="text1"/>
          <w:sz w:val="24"/>
          <w:szCs w:val="24"/>
          <w:lang w:val="en-GB"/>
        </w:rPr>
        <w:t xml:space="preserve">was outside their authority. But </w:t>
      </w:r>
      <w:r w:rsidR="0072418E">
        <w:rPr>
          <w:rFonts w:cstheme="minorHAnsi"/>
          <w:color w:val="000000" w:themeColor="text1"/>
          <w:sz w:val="24"/>
          <w:szCs w:val="24"/>
          <w:lang w:val="en-GB"/>
        </w:rPr>
        <w:t xml:space="preserve">by </w:t>
      </w:r>
      <w:r w:rsidRPr="002A0284">
        <w:rPr>
          <w:rFonts w:cstheme="minorHAnsi"/>
          <w:color w:val="000000" w:themeColor="text1"/>
          <w:sz w:val="24"/>
          <w:szCs w:val="24"/>
          <w:lang w:val="en-GB"/>
        </w:rPr>
        <w:t xml:space="preserve">this new regulation, Raffles asserted authority over all of Singapore and acted to restrict the authority of the Sultan and </w:t>
      </w:r>
      <w:r w:rsidRPr="002A0284">
        <w:rPr>
          <w:rFonts w:cstheme="minorHAnsi"/>
          <w:color w:val="000000" w:themeColor="text1"/>
          <w:sz w:val="24"/>
          <w:szCs w:val="24"/>
        </w:rPr>
        <w:t>Temenggong</w:t>
      </w:r>
      <w:r w:rsidRPr="002A0284">
        <w:rPr>
          <w:rFonts w:cstheme="minorHAnsi"/>
          <w:color w:val="000000" w:themeColor="text1"/>
          <w:sz w:val="24"/>
          <w:szCs w:val="24"/>
          <w:lang w:val="en-GB"/>
        </w:rPr>
        <w:t xml:space="preserve">: </w:t>
      </w:r>
    </w:p>
    <w:p w14:paraId="06220412" w14:textId="0CD026ED" w:rsidR="00F02628" w:rsidRPr="002A0284" w:rsidRDefault="00F02628" w:rsidP="002A0284">
      <w:pPr>
        <w:spacing w:line="480" w:lineRule="auto"/>
        <w:ind w:left="1440"/>
        <w:rPr>
          <w:rFonts w:cstheme="minorHAnsi"/>
          <w:color w:val="000000" w:themeColor="text1"/>
          <w:sz w:val="24"/>
          <w:szCs w:val="24"/>
          <w:lang w:val="en-GB"/>
        </w:rPr>
      </w:pPr>
      <w:r w:rsidRPr="002A0284">
        <w:rPr>
          <w:rFonts w:cstheme="minorHAnsi"/>
          <w:color w:val="000000" w:themeColor="text1"/>
          <w:sz w:val="24"/>
          <w:szCs w:val="24"/>
        </w:rPr>
        <w:t>That the land retained by their Highnesses the Sultan and Tumungang [sic] be not considered as transferable, or to be appropriated otherwise than for their own benefit or that of their families and immediate dependants; and all British subjects are forbidden to have any dealings therein.</w:t>
      </w:r>
      <w:r w:rsidR="00CD2C3E" w:rsidRPr="002A0284">
        <w:rPr>
          <w:rStyle w:val="EndnoteReference"/>
          <w:rFonts w:cstheme="minorHAnsi"/>
          <w:color w:val="000000" w:themeColor="text1"/>
          <w:sz w:val="24"/>
          <w:szCs w:val="24"/>
        </w:rPr>
        <w:endnoteReference w:id="76"/>
      </w:r>
      <w:r w:rsidRPr="002A0284">
        <w:rPr>
          <w:rFonts w:cstheme="minorHAnsi"/>
          <w:color w:val="000000" w:themeColor="text1"/>
          <w:sz w:val="24"/>
          <w:szCs w:val="24"/>
        </w:rPr>
        <w:t xml:space="preserve"> </w:t>
      </w:r>
    </w:p>
    <w:p w14:paraId="6202DD03" w14:textId="6A3D3BBC" w:rsidR="00F02628" w:rsidRPr="002A0284" w:rsidRDefault="00602722" w:rsidP="002A0284">
      <w:pPr>
        <w:spacing w:line="480" w:lineRule="auto"/>
        <w:rPr>
          <w:rFonts w:cstheme="minorHAnsi"/>
          <w:color w:val="000000" w:themeColor="text1"/>
          <w:sz w:val="24"/>
          <w:szCs w:val="24"/>
          <w:lang w:val="en-GB"/>
        </w:rPr>
      </w:pPr>
      <w:r w:rsidRPr="002A0284">
        <w:rPr>
          <w:rFonts w:cstheme="minorHAnsi"/>
          <w:color w:val="000000" w:themeColor="text1"/>
          <w:sz w:val="24"/>
          <w:szCs w:val="24"/>
          <w:lang w:val="en-GB"/>
        </w:rPr>
        <w:t>This r</w:t>
      </w:r>
      <w:r w:rsidR="00F02628" w:rsidRPr="002A0284">
        <w:rPr>
          <w:rFonts w:cstheme="minorHAnsi"/>
          <w:color w:val="000000" w:themeColor="text1"/>
          <w:sz w:val="24"/>
          <w:szCs w:val="24"/>
          <w:lang w:val="en-GB"/>
        </w:rPr>
        <w:t>egulation required that the sovereign Malay authority should be beholden to British colonial administration procedures</w:t>
      </w:r>
      <w:r w:rsidRPr="002A0284">
        <w:rPr>
          <w:rFonts w:cstheme="minorHAnsi"/>
          <w:color w:val="000000" w:themeColor="text1"/>
          <w:sz w:val="24"/>
          <w:szCs w:val="24"/>
          <w:lang w:val="en-GB"/>
        </w:rPr>
        <w:t xml:space="preserve"> and </w:t>
      </w:r>
      <w:r w:rsidR="00F02628" w:rsidRPr="002A0284">
        <w:rPr>
          <w:rFonts w:cstheme="minorHAnsi"/>
          <w:color w:val="000000" w:themeColor="text1"/>
          <w:sz w:val="24"/>
          <w:szCs w:val="24"/>
          <w:lang w:val="en-GB"/>
        </w:rPr>
        <w:t xml:space="preserve">curtailed the authority of the Sultan and the </w:t>
      </w:r>
      <w:r w:rsidR="00F02628" w:rsidRPr="002A0284">
        <w:rPr>
          <w:rFonts w:cstheme="minorHAnsi"/>
          <w:color w:val="000000" w:themeColor="text1"/>
          <w:sz w:val="24"/>
          <w:szCs w:val="24"/>
        </w:rPr>
        <w:t>Temenggong</w:t>
      </w:r>
      <w:r w:rsidR="00F02628" w:rsidRPr="002A0284">
        <w:rPr>
          <w:rFonts w:cstheme="minorHAnsi"/>
          <w:color w:val="000000" w:themeColor="text1"/>
          <w:sz w:val="24"/>
          <w:szCs w:val="24"/>
          <w:lang w:val="en-GB"/>
        </w:rPr>
        <w:t xml:space="preserve"> by controlling how they could dispose of their lands. </w:t>
      </w:r>
      <w:r w:rsidR="0072418E">
        <w:rPr>
          <w:rFonts w:cstheme="minorHAnsi"/>
          <w:color w:val="000000" w:themeColor="text1"/>
          <w:sz w:val="24"/>
          <w:szCs w:val="24"/>
          <w:lang w:val="en-GB"/>
        </w:rPr>
        <w:t xml:space="preserve"> It also</w:t>
      </w:r>
      <w:r w:rsidR="00F02628" w:rsidRPr="002A0284">
        <w:rPr>
          <w:rFonts w:cstheme="minorHAnsi"/>
          <w:color w:val="000000" w:themeColor="text1"/>
          <w:sz w:val="24"/>
          <w:szCs w:val="24"/>
          <w:lang w:val="en-GB"/>
        </w:rPr>
        <w:t xml:space="preserve"> prevented the Temenggong selling land to Europeans. These administrative actions by Raffles reduced the power of the sovereign Malay rulers.  </w:t>
      </w:r>
    </w:p>
    <w:p w14:paraId="5D0339A4" w14:textId="288BB8FE" w:rsidR="00F02628" w:rsidRPr="002A0284" w:rsidRDefault="00F02628" w:rsidP="002A0284">
      <w:pPr>
        <w:spacing w:line="480" w:lineRule="auto"/>
        <w:rPr>
          <w:rFonts w:cstheme="minorHAnsi"/>
          <w:color w:val="000000" w:themeColor="text1"/>
          <w:sz w:val="24"/>
          <w:szCs w:val="24"/>
        </w:rPr>
      </w:pPr>
      <w:r w:rsidRPr="002A0284">
        <w:rPr>
          <w:rFonts w:cstheme="minorHAnsi"/>
          <w:color w:val="000000" w:themeColor="text1"/>
          <w:sz w:val="24"/>
          <w:szCs w:val="24"/>
        </w:rPr>
        <w:t>The land regulations introduced by Raffles</w:t>
      </w:r>
      <w:r w:rsidR="00A11003">
        <w:rPr>
          <w:rFonts w:cstheme="minorHAnsi"/>
          <w:color w:val="000000" w:themeColor="text1"/>
          <w:sz w:val="24"/>
          <w:szCs w:val="24"/>
        </w:rPr>
        <w:t>,</w:t>
      </w:r>
      <w:r w:rsidRPr="002A0284">
        <w:rPr>
          <w:rFonts w:cstheme="minorHAnsi"/>
          <w:color w:val="000000" w:themeColor="text1"/>
          <w:sz w:val="24"/>
          <w:szCs w:val="24"/>
        </w:rPr>
        <w:t xml:space="preserve"> was a response to the fact that control of the land was raising tensions in the new settlement. The ‘Agreement … for the occupation of Singapore, in June 1819’ which established the parameters of the British Factory, limited the geographic spread of the English ‘from Tanjong Malang on the west, to Tanjong Kattang on </w:t>
      </w:r>
      <w:r w:rsidRPr="002A0284">
        <w:rPr>
          <w:rFonts w:cstheme="minorHAnsi"/>
          <w:color w:val="000000" w:themeColor="text1"/>
          <w:sz w:val="24"/>
          <w:szCs w:val="24"/>
        </w:rPr>
        <w:lastRenderedPageBreak/>
        <w:t>the East, and on the land side, as far as the range of cannon shot, all round from the factory’, which was a couple of kilometres across and a kilometre inland from the EIC Factory.</w:t>
      </w:r>
      <w:r w:rsidR="006B1FBB">
        <w:rPr>
          <w:rStyle w:val="EndnoteReference"/>
          <w:rFonts w:cstheme="minorHAnsi"/>
          <w:color w:val="000000" w:themeColor="text1"/>
          <w:sz w:val="24"/>
          <w:szCs w:val="24"/>
        </w:rPr>
        <w:endnoteReference w:id="77"/>
      </w:r>
      <w:r w:rsidRPr="002A0284">
        <w:rPr>
          <w:rFonts w:cstheme="minorHAnsi"/>
          <w:color w:val="000000" w:themeColor="text1"/>
          <w:sz w:val="24"/>
          <w:szCs w:val="24"/>
        </w:rPr>
        <w:t xml:space="preserve">  Nevertheless, in February 1823, Raffles used the original 6 February 1819 agreement, that allowed </w:t>
      </w:r>
      <w:r w:rsidR="006B1FBB">
        <w:rPr>
          <w:rFonts w:cstheme="minorHAnsi"/>
          <w:color w:val="000000" w:themeColor="text1"/>
          <w:sz w:val="24"/>
          <w:szCs w:val="24"/>
        </w:rPr>
        <w:t>the EIC</w:t>
      </w:r>
      <w:r w:rsidRPr="002A0284">
        <w:rPr>
          <w:rFonts w:cstheme="minorHAnsi"/>
          <w:color w:val="000000" w:themeColor="text1"/>
          <w:sz w:val="24"/>
          <w:szCs w:val="24"/>
        </w:rPr>
        <w:t xml:space="preserve"> ‘</w:t>
      </w:r>
      <w:r w:rsidRPr="002A0284">
        <w:rPr>
          <w:rFonts w:cstheme="minorHAnsi"/>
          <w:color w:val="000000" w:themeColor="text1"/>
          <w:sz w:val="24"/>
          <w:szCs w:val="24"/>
          <w:lang w:val="en-US"/>
        </w:rPr>
        <w:t xml:space="preserve">to establish a factory or factories at Singapore, or on any other part of His Highness’ dominions’ </w:t>
      </w:r>
      <w:r w:rsidRPr="002A0284">
        <w:rPr>
          <w:rFonts w:cstheme="minorHAnsi"/>
          <w:color w:val="000000" w:themeColor="text1"/>
          <w:sz w:val="24"/>
          <w:szCs w:val="24"/>
        </w:rPr>
        <w:t xml:space="preserve">to act </w:t>
      </w:r>
      <w:r w:rsidR="00DC09B7" w:rsidRPr="002A0284">
        <w:rPr>
          <w:rFonts w:cstheme="minorHAnsi"/>
          <w:color w:val="000000" w:themeColor="text1"/>
          <w:sz w:val="24"/>
          <w:szCs w:val="24"/>
        </w:rPr>
        <w:t>independently</w:t>
      </w:r>
      <w:r w:rsidRPr="002A0284">
        <w:rPr>
          <w:rFonts w:cstheme="minorHAnsi"/>
          <w:color w:val="000000" w:themeColor="text1"/>
          <w:sz w:val="24"/>
          <w:szCs w:val="24"/>
        </w:rPr>
        <w:t xml:space="preserve"> of the June 1819 Agreement, asserting British </w:t>
      </w:r>
      <w:r w:rsidRPr="002A0284">
        <w:rPr>
          <w:rFonts w:cstheme="minorHAnsi"/>
          <w:i/>
          <w:iCs/>
          <w:color w:val="000000" w:themeColor="text1"/>
          <w:sz w:val="24"/>
          <w:szCs w:val="24"/>
        </w:rPr>
        <w:t>de facto</w:t>
      </w:r>
      <w:r w:rsidR="00DC09B7" w:rsidRPr="002A0284">
        <w:rPr>
          <w:rFonts w:cstheme="minorHAnsi"/>
          <w:color w:val="000000" w:themeColor="text1"/>
          <w:sz w:val="24"/>
          <w:szCs w:val="24"/>
        </w:rPr>
        <w:t xml:space="preserve"> sovereignty across Singapore. Raffles instructed</w:t>
      </w:r>
      <w:r w:rsidRPr="002A0284">
        <w:rPr>
          <w:rFonts w:cstheme="minorHAnsi"/>
          <w:color w:val="000000" w:themeColor="text1"/>
          <w:sz w:val="24"/>
          <w:szCs w:val="24"/>
        </w:rPr>
        <w:t xml:space="preserve"> Farquhar </w:t>
      </w:r>
      <w:r w:rsidR="00DC09B7" w:rsidRPr="002A0284">
        <w:rPr>
          <w:rFonts w:cstheme="minorHAnsi"/>
          <w:color w:val="000000" w:themeColor="text1"/>
          <w:sz w:val="24"/>
          <w:szCs w:val="24"/>
        </w:rPr>
        <w:t xml:space="preserve">that </w:t>
      </w:r>
      <w:r w:rsidRPr="002A0284">
        <w:rPr>
          <w:rFonts w:cstheme="minorHAnsi"/>
          <w:color w:val="000000" w:themeColor="text1"/>
          <w:sz w:val="24"/>
          <w:szCs w:val="24"/>
        </w:rPr>
        <w:t>‘the company shall be entitled to whatever extent of ground they may require for any Factory or Factories now or hereafter to be established and this stipulation could of course have had no other object … than to vest in the British Government the possession of whatever lands might become necessary for the population’.</w:t>
      </w:r>
      <w:r w:rsidRPr="002A0284">
        <w:rPr>
          <w:rFonts w:cstheme="minorHAnsi"/>
          <w:color w:val="000000" w:themeColor="text1"/>
          <w:sz w:val="24"/>
          <w:szCs w:val="24"/>
          <w:vertAlign w:val="superscript"/>
        </w:rPr>
        <w:endnoteReference w:id="78"/>
      </w:r>
      <w:r w:rsidRPr="002A0284">
        <w:rPr>
          <w:rFonts w:cstheme="minorHAnsi"/>
          <w:color w:val="000000" w:themeColor="text1"/>
          <w:sz w:val="24"/>
          <w:szCs w:val="24"/>
        </w:rPr>
        <w:t xml:space="preserve"> Raffles’ assertion of </w:t>
      </w:r>
      <w:r w:rsidRPr="002A0284">
        <w:rPr>
          <w:rFonts w:cstheme="minorHAnsi"/>
          <w:i/>
          <w:iCs/>
          <w:color w:val="000000" w:themeColor="text1"/>
          <w:sz w:val="24"/>
          <w:szCs w:val="24"/>
        </w:rPr>
        <w:t>de facto</w:t>
      </w:r>
      <w:r w:rsidRPr="002A0284">
        <w:rPr>
          <w:rFonts w:cstheme="minorHAnsi"/>
          <w:color w:val="000000" w:themeColor="text1"/>
          <w:sz w:val="24"/>
          <w:szCs w:val="24"/>
        </w:rPr>
        <w:t xml:space="preserve"> sovereignty was one that Sultan Hussein and the Temenggong did not share. </w:t>
      </w:r>
    </w:p>
    <w:p w14:paraId="5FC725CA" w14:textId="77777777" w:rsidR="00F02628" w:rsidRPr="002A0284" w:rsidRDefault="00F02628" w:rsidP="002A0284">
      <w:pPr>
        <w:spacing w:line="480" w:lineRule="auto"/>
        <w:rPr>
          <w:rFonts w:cstheme="minorHAnsi"/>
          <w:color w:val="000000" w:themeColor="text1"/>
          <w:sz w:val="24"/>
          <w:szCs w:val="24"/>
        </w:rPr>
      </w:pPr>
    </w:p>
    <w:p w14:paraId="76018EB8" w14:textId="1B94ED3A" w:rsidR="00F02628" w:rsidRPr="002A0284" w:rsidRDefault="00F02628" w:rsidP="002A0284">
      <w:pPr>
        <w:spacing w:line="480" w:lineRule="auto"/>
        <w:rPr>
          <w:rFonts w:cstheme="minorHAnsi"/>
          <w:color w:val="000000" w:themeColor="text1"/>
          <w:sz w:val="24"/>
          <w:szCs w:val="24"/>
        </w:rPr>
      </w:pPr>
      <w:r w:rsidRPr="002A0284">
        <w:rPr>
          <w:rFonts w:cstheme="minorHAnsi"/>
          <w:color w:val="000000" w:themeColor="text1"/>
          <w:sz w:val="24"/>
          <w:szCs w:val="24"/>
        </w:rPr>
        <w:t>On 7 June 1823 Raffles made a new agreement with Sultan Hussein and the Temenggong</w:t>
      </w:r>
      <w:r w:rsidR="00A11003">
        <w:rPr>
          <w:rFonts w:cstheme="minorHAnsi"/>
          <w:color w:val="000000" w:themeColor="text1"/>
          <w:sz w:val="24"/>
          <w:szCs w:val="24"/>
        </w:rPr>
        <w:t>,</w:t>
      </w:r>
      <w:r w:rsidRPr="002A0284">
        <w:rPr>
          <w:rFonts w:cstheme="minorHAnsi"/>
          <w:color w:val="000000" w:themeColor="text1"/>
          <w:sz w:val="24"/>
          <w:szCs w:val="24"/>
        </w:rPr>
        <w:t xml:space="preserve"> in which the Sultan and the Temenggong </w:t>
      </w:r>
      <w:r w:rsidR="00DC09B7" w:rsidRPr="002A0284">
        <w:rPr>
          <w:rFonts w:cstheme="minorHAnsi"/>
          <w:color w:val="000000" w:themeColor="text1"/>
          <w:sz w:val="24"/>
          <w:szCs w:val="24"/>
        </w:rPr>
        <w:t xml:space="preserve">acquiesced </w:t>
      </w:r>
      <w:r w:rsidRPr="002A0284">
        <w:rPr>
          <w:rFonts w:cstheme="minorHAnsi"/>
          <w:color w:val="000000" w:themeColor="text1"/>
          <w:sz w:val="24"/>
          <w:szCs w:val="24"/>
        </w:rPr>
        <w:t xml:space="preserve">to Raffles’ assertions of </w:t>
      </w:r>
      <w:r w:rsidRPr="002A0284">
        <w:rPr>
          <w:rFonts w:cstheme="minorHAnsi"/>
          <w:i/>
          <w:color w:val="000000" w:themeColor="text1"/>
          <w:sz w:val="24"/>
          <w:szCs w:val="24"/>
        </w:rPr>
        <w:t>de facto</w:t>
      </w:r>
      <w:r w:rsidRPr="002A0284">
        <w:rPr>
          <w:rFonts w:cstheme="minorHAnsi"/>
          <w:color w:val="000000" w:themeColor="text1"/>
          <w:sz w:val="24"/>
          <w:szCs w:val="24"/>
        </w:rPr>
        <w:t xml:space="preserve"> sovereignty. The agreement was principally about granting larger pensions to the Sultan and the Temenggong, but the trade-off was a clause which legitimised Raffles’ administrative declarations and limited the Malays authority:    </w:t>
      </w:r>
    </w:p>
    <w:p w14:paraId="34CD2EF7" w14:textId="77777777" w:rsidR="00F02628" w:rsidRPr="002A0284" w:rsidRDefault="00F02628" w:rsidP="002A0284">
      <w:pPr>
        <w:spacing w:line="480" w:lineRule="auto"/>
        <w:ind w:left="720"/>
        <w:rPr>
          <w:rFonts w:cstheme="minorHAnsi"/>
          <w:color w:val="000000" w:themeColor="text1"/>
          <w:sz w:val="24"/>
          <w:szCs w:val="24"/>
        </w:rPr>
      </w:pPr>
      <w:r w:rsidRPr="002A0284">
        <w:rPr>
          <w:rFonts w:cstheme="minorHAnsi"/>
          <w:color w:val="000000" w:themeColor="text1"/>
          <w:sz w:val="24"/>
          <w:szCs w:val="24"/>
        </w:rPr>
        <w:t>With the exception of the land appropriated to their Highnesses for their respective establishments, all land within the island of Singapore, and islands immediately adjacent, to be at the entire disposal of the British Government.</w:t>
      </w:r>
      <w:r w:rsidRPr="002A0284">
        <w:rPr>
          <w:rFonts w:cstheme="minorHAnsi"/>
          <w:color w:val="000000" w:themeColor="text1"/>
          <w:sz w:val="24"/>
          <w:szCs w:val="24"/>
          <w:vertAlign w:val="superscript"/>
        </w:rPr>
        <w:endnoteReference w:id="79"/>
      </w:r>
      <w:r w:rsidRPr="002A0284">
        <w:rPr>
          <w:rFonts w:cstheme="minorHAnsi"/>
          <w:color w:val="000000" w:themeColor="text1"/>
          <w:sz w:val="24"/>
          <w:szCs w:val="24"/>
        </w:rPr>
        <w:t xml:space="preserve"> </w:t>
      </w:r>
    </w:p>
    <w:p w14:paraId="3E8F98F7" w14:textId="77777777" w:rsidR="00F02628" w:rsidRPr="002A0284" w:rsidRDefault="00F02628" w:rsidP="002A0284">
      <w:pPr>
        <w:spacing w:line="480" w:lineRule="auto"/>
        <w:rPr>
          <w:rFonts w:cstheme="minorHAnsi"/>
          <w:color w:val="000000" w:themeColor="text1"/>
          <w:sz w:val="24"/>
          <w:szCs w:val="24"/>
        </w:rPr>
      </w:pPr>
    </w:p>
    <w:p w14:paraId="25EC1067" w14:textId="50119AF6" w:rsidR="00F02628" w:rsidRPr="002A0284" w:rsidRDefault="00F02628" w:rsidP="002A0284">
      <w:pPr>
        <w:spacing w:line="480" w:lineRule="auto"/>
        <w:rPr>
          <w:rFonts w:cstheme="minorHAnsi"/>
          <w:color w:val="000000" w:themeColor="text1"/>
          <w:sz w:val="24"/>
          <w:szCs w:val="24"/>
        </w:rPr>
      </w:pPr>
      <w:r w:rsidRPr="002A0284">
        <w:rPr>
          <w:rFonts w:cstheme="minorHAnsi"/>
          <w:color w:val="000000" w:themeColor="text1"/>
          <w:sz w:val="24"/>
          <w:szCs w:val="24"/>
        </w:rPr>
        <w:lastRenderedPageBreak/>
        <w:t>Despite Raffles’ use of pensions to pay</w:t>
      </w:r>
      <w:r w:rsidR="0072418E">
        <w:rPr>
          <w:rFonts w:cstheme="minorHAnsi"/>
          <w:color w:val="000000" w:themeColor="text1"/>
          <w:sz w:val="24"/>
          <w:szCs w:val="24"/>
        </w:rPr>
        <w:t xml:space="preserve"> </w:t>
      </w:r>
      <w:r w:rsidRPr="002A0284">
        <w:rPr>
          <w:rFonts w:cstheme="minorHAnsi"/>
          <w:color w:val="000000" w:themeColor="text1"/>
          <w:sz w:val="24"/>
          <w:szCs w:val="24"/>
        </w:rPr>
        <w:t>off the Sultan and the Temenggong, when Raffles left Singapore in June 1823, tensions were running high between Sultan Hussein and the British authorities. The Malay rulers (Sultan Hussein and the Temenggong) continued to exercise their rights as sovereigns by taxing Malays and charging taxes for the clearing of land for cultivation desp</w:t>
      </w:r>
      <w:r w:rsidR="006B1FBB">
        <w:rPr>
          <w:rFonts w:cstheme="minorHAnsi"/>
          <w:color w:val="000000" w:themeColor="text1"/>
          <w:sz w:val="24"/>
          <w:szCs w:val="24"/>
        </w:rPr>
        <w:t>ite Raffles’ June 7 Convention.</w:t>
      </w:r>
      <w:r w:rsidRPr="002A0284">
        <w:rPr>
          <w:rFonts w:cstheme="minorHAnsi"/>
          <w:color w:val="000000" w:themeColor="text1"/>
          <w:sz w:val="24"/>
          <w:szCs w:val="24"/>
          <w:vertAlign w:val="superscript"/>
        </w:rPr>
        <w:endnoteReference w:id="80"/>
      </w:r>
      <w:r w:rsidRPr="002A0284">
        <w:rPr>
          <w:rFonts w:cstheme="minorHAnsi"/>
          <w:color w:val="000000" w:themeColor="text1"/>
          <w:sz w:val="24"/>
          <w:szCs w:val="24"/>
        </w:rPr>
        <w:t xml:space="preserve"> Sultan Hussein and the Temenggong also imprisoned Malays who failed to adhere to their directives. </w:t>
      </w:r>
    </w:p>
    <w:p w14:paraId="6C3DFCA2" w14:textId="77777777" w:rsidR="00F02628" w:rsidRPr="002A0284" w:rsidRDefault="00F02628" w:rsidP="002A0284">
      <w:pPr>
        <w:spacing w:line="480" w:lineRule="auto"/>
        <w:rPr>
          <w:rFonts w:cstheme="minorHAnsi"/>
          <w:color w:val="000000" w:themeColor="text1"/>
          <w:sz w:val="24"/>
          <w:szCs w:val="24"/>
        </w:rPr>
      </w:pPr>
    </w:p>
    <w:p w14:paraId="2111BC0E" w14:textId="77777777" w:rsidR="00F02628" w:rsidRPr="00D21934" w:rsidRDefault="00F02628" w:rsidP="002A0284">
      <w:pPr>
        <w:pStyle w:val="Heading2"/>
        <w:spacing w:line="480" w:lineRule="auto"/>
        <w:rPr>
          <w:rFonts w:asciiTheme="minorHAnsi" w:hAnsiTheme="minorHAnsi" w:cstheme="minorHAnsi"/>
          <w:i/>
          <w:color w:val="auto"/>
          <w:sz w:val="24"/>
          <w:szCs w:val="24"/>
          <w:highlight w:val="yellow"/>
        </w:rPr>
      </w:pPr>
      <w:r w:rsidRPr="00D21934">
        <w:rPr>
          <w:rFonts w:asciiTheme="minorHAnsi" w:hAnsiTheme="minorHAnsi" w:cstheme="minorHAnsi"/>
          <w:i/>
          <w:color w:val="auto"/>
          <w:sz w:val="24"/>
          <w:szCs w:val="24"/>
          <w:highlight w:val="yellow"/>
        </w:rPr>
        <w:t>Usurping the Malay’s Sovereignty</w:t>
      </w:r>
    </w:p>
    <w:p w14:paraId="74A59C6E" w14:textId="282F1144" w:rsidR="00F02628" w:rsidRPr="00D21934" w:rsidRDefault="0072418E" w:rsidP="002A0284">
      <w:pPr>
        <w:spacing w:line="480" w:lineRule="auto"/>
        <w:rPr>
          <w:rFonts w:cstheme="minorHAnsi"/>
          <w:color w:val="000000" w:themeColor="text1"/>
          <w:sz w:val="24"/>
          <w:szCs w:val="24"/>
          <w:highlight w:val="yellow"/>
          <w:lang w:val="en-US"/>
        </w:rPr>
      </w:pPr>
      <w:r w:rsidRPr="00D21934">
        <w:rPr>
          <w:rFonts w:cstheme="minorHAnsi"/>
          <w:color w:val="000000" w:themeColor="text1"/>
          <w:sz w:val="24"/>
          <w:szCs w:val="24"/>
          <w:highlight w:val="yellow"/>
        </w:rPr>
        <w:t>During</w:t>
      </w:r>
      <w:r w:rsidR="00F02628" w:rsidRPr="00D21934">
        <w:rPr>
          <w:rFonts w:cstheme="minorHAnsi"/>
          <w:color w:val="000000" w:themeColor="text1"/>
          <w:sz w:val="24"/>
          <w:szCs w:val="24"/>
          <w:highlight w:val="yellow"/>
        </w:rPr>
        <w:t xml:space="preserve"> late 1823, Raffles left Singapore and nominated John Crawfurd as his successor. He advised Crawfurd to keep the status of the Sultan and Temenggong</w:t>
      </w:r>
      <w:r w:rsidR="00DC09B7" w:rsidRPr="00D21934">
        <w:rPr>
          <w:rFonts w:cstheme="minorHAnsi"/>
          <w:color w:val="000000" w:themeColor="text1"/>
          <w:sz w:val="24"/>
          <w:szCs w:val="24"/>
          <w:highlight w:val="yellow"/>
        </w:rPr>
        <w:t xml:space="preserve">, believing his </w:t>
      </w:r>
      <w:r w:rsidR="00DC09B7" w:rsidRPr="00D21934">
        <w:rPr>
          <w:rFonts w:cstheme="minorHAnsi"/>
          <w:i/>
          <w:color w:val="000000" w:themeColor="text1"/>
          <w:sz w:val="24"/>
          <w:szCs w:val="24"/>
          <w:highlight w:val="yellow"/>
        </w:rPr>
        <w:t>de</w:t>
      </w:r>
      <w:r w:rsidR="006B1FBB" w:rsidRPr="00D21934">
        <w:rPr>
          <w:rFonts w:cstheme="minorHAnsi"/>
          <w:i/>
          <w:color w:val="000000" w:themeColor="text1"/>
          <w:sz w:val="24"/>
          <w:szCs w:val="24"/>
          <w:highlight w:val="yellow"/>
        </w:rPr>
        <w:t xml:space="preserve"> </w:t>
      </w:r>
      <w:r w:rsidR="00DC09B7" w:rsidRPr="00D21934">
        <w:rPr>
          <w:rFonts w:cstheme="minorHAnsi"/>
          <w:i/>
          <w:color w:val="000000" w:themeColor="text1"/>
          <w:sz w:val="24"/>
          <w:szCs w:val="24"/>
          <w:highlight w:val="yellow"/>
        </w:rPr>
        <w:t>fact</w:t>
      </w:r>
      <w:r w:rsidR="006B1FBB" w:rsidRPr="00D21934">
        <w:rPr>
          <w:rFonts w:cstheme="minorHAnsi"/>
          <w:i/>
          <w:color w:val="000000" w:themeColor="text1"/>
          <w:sz w:val="24"/>
          <w:szCs w:val="24"/>
          <w:highlight w:val="yellow"/>
        </w:rPr>
        <w:t>o</w:t>
      </w:r>
      <w:r w:rsidR="00DC09B7" w:rsidRPr="00D21934">
        <w:rPr>
          <w:rFonts w:cstheme="minorHAnsi"/>
          <w:color w:val="000000" w:themeColor="text1"/>
          <w:sz w:val="24"/>
          <w:szCs w:val="24"/>
          <w:highlight w:val="yellow"/>
        </w:rPr>
        <w:t xml:space="preserve"> sovereignty was adequate </w:t>
      </w:r>
      <w:r w:rsidRPr="00D21934">
        <w:rPr>
          <w:rFonts w:cstheme="minorHAnsi"/>
          <w:color w:val="000000" w:themeColor="text1"/>
          <w:sz w:val="24"/>
          <w:szCs w:val="24"/>
          <w:highlight w:val="yellow"/>
        </w:rPr>
        <w:t xml:space="preserve">and </w:t>
      </w:r>
      <w:r w:rsidR="00DC09B7" w:rsidRPr="00D21934">
        <w:rPr>
          <w:rFonts w:cstheme="minorHAnsi"/>
          <w:color w:val="000000" w:themeColor="text1"/>
          <w:sz w:val="24"/>
          <w:szCs w:val="24"/>
          <w:highlight w:val="yellow"/>
        </w:rPr>
        <w:t>noting</w:t>
      </w:r>
      <w:r w:rsidR="00F02628" w:rsidRPr="00D21934">
        <w:rPr>
          <w:rFonts w:cstheme="minorHAnsi"/>
          <w:color w:val="000000" w:themeColor="text1"/>
          <w:sz w:val="24"/>
          <w:szCs w:val="24"/>
          <w:highlight w:val="yellow"/>
        </w:rPr>
        <w:t xml:space="preserve"> ‘</w:t>
      </w:r>
      <w:r w:rsidR="00F02628" w:rsidRPr="00D21934">
        <w:rPr>
          <w:rFonts w:cstheme="minorHAnsi"/>
          <w:color w:val="000000" w:themeColor="text1"/>
          <w:sz w:val="24"/>
          <w:szCs w:val="24"/>
          <w:highlight w:val="yellow"/>
          <w:lang w:val="en-US"/>
        </w:rPr>
        <w:t xml:space="preserve">the agreement </w:t>
      </w:r>
      <w:r w:rsidR="00DC09B7" w:rsidRPr="00D21934">
        <w:rPr>
          <w:rFonts w:cstheme="minorHAnsi"/>
          <w:color w:val="000000" w:themeColor="text1"/>
          <w:sz w:val="24"/>
          <w:szCs w:val="24"/>
          <w:highlight w:val="yellow"/>
          <w:lang w:val="en-US"/>
        </w:rPr>
        <w:t>…</w:t>
      </w:r>
      <w:r w:rsidR="00F02628" w:rsidRPr="00D21934">
        <w:rPr>
          <w:rFonts w:cstheme="minorHAnsi"/>
          <w:color w:val="000000" w:themeColor="text1"/>
          <w:sz w:val="24"/>
          <w:szCs w:val="24"/>
          <w:highlight w:val="yellow"/>
          <w:lang w:val="en-US"/>
        </w:rPr>
        <w:t xml:space="preserve"> it is trusted will prove satisfactory to all parties’ </w:t>
      </w:r>
      <w:r w:rsidR="00DC09B7" w:rsidRPr="00D21934">
        <w:rPr>
          <w:rFonts w:cstheme="minorHAnsi"/>
          <w:color w:val="000000" w:themeColor="text1"/>
          <w:sz w:val="24"/>
          <w:szCs w:val="24"/>
          <w:highlight w:val="yellow"/>
          <w:lang w:val="en-US"/>
        </w:rPr>
        <w:t xml:space="preserve">but </w:t>
      </w:r>
      <w:r w:rsidR="00F02628" w:rsidRPr="00D21934">
        <w:rPr>
          <w:rFonts w:cstheme="minorHAnsi"/>
          <w:color w:val="000000" w:themeColor="text1"/>
          <w:sz w:val="24"/>
          <w:szCs w:val="24"/>
          <w:highlight w:val="yellow"/>
          <w:lang w:val="en-US"/>
        </w:rPr>
        <w:t>warned Crawfurd ‘to mislead them and you should be on your guard against these’ Chiefs.</w:t>
      </w:r>
      <w:r w:rsidR="00F02628" w:rsidRPr="00D21934">
        <w:rPr>
          <w:rStyle w:val="EndnoteReference"/>
          <w:rFonts w:cstheme="minorHAnsi"/>
          <w:color w:val="000000" w:themeColor="text1"/>
          <w:sz w:val="24"/>
          <w:szCs w:val="24"/>
          <w:highlight w:val="yellow"/>
          <w:lang w:val="en-US"/>
        </w:rPr>
        <w:endnoteReference w:id="81"/>
      </w:r>
      <w:r w:rsidR="00F02628" w:rsidRPr="00D21934">
        <w:rPr>
          <w:rFonts w:cstheme="minorHAnsi"/>
          <w:color w:val="000000" w:themeColor="text1"/>
          <w:sz w:val="24"/>
          <w:szCs w:val="24"/>
          <w:highlight w:val="yellow"/>
          <w:lang w:val="en-US"/>
        </w:rPr>
        <w:t xml:space="preserve"> Raffles had </w:t>
      </w:r>
      <w:r w:rsidR="00DC09B7" w:rsidRPr="00D21934">
        <w:rPr>
          <w:rFonts w:cstheme="minorHAnsi"/>
          <w:color w:val="000000" w:themeColor="text1"/>
          <w:sz w:val="24"/>
          <w:szCs w:val="24"/>
          <w:highlight w:val="yellow"/>
          <w:lang w:val="en-US"/>
        </w:rPr>
        <w:t xml:space="preserve">also </w:t>
      </w:r>
      <w:r w:rsidR="00F02628" w:rsidRPr="00D21934">
        <w:rPr>
          <w:rFonts w:cstheme="minorHAnsi"/>
          <w:color w:val="000000" w:themeColor="text1"/>
          <w:sz w:val="24"/>
          <w:szCs w:val="24"/>
          <w:highlight w:val="yellow"/>
          <w:lang w:val="en-US"/>
        </w:rPr>
        <w:t>advised the supreme government in Calcutta, that existing treaty arrangements were satisfactory</w:t>
      </w:r>
      <w:r w:rsidR="00827BC0" w:rsidRPr="00D21934">
        <w:rPr>
          <w:rFonts w:cstheme="minorHAnsi"/>
          <w:color w:val="000000" w:themeColor="text1"/>
          <w:sz w:val="24"/>
          <w:szCs w:val="24"/>
          <w:highlight w:val="yellow"/>
          <w:lang w:val="en-US"/>
        </w:rPr>
        <w:t>.</w:t>
      </w:r>
      <w:r w:rsidR="00F02628" w:rsidRPr="00D21934">
        <w:rPr>
          <w:rStyle w:val="EndnoteReference"/>
          <w:rFonts w:cstheme="minorHAnsi"/>
          <w:color w:val="000000" w:themeColor="text1"/>
          <w:sz w:val="24"/>
          <w:szCs w:val="24"/>
          <w:highlight w:val="yellow"/>
          <w:lang w:val="en-US"/>
        </w:rPr>
        <w:endnoteReference w:id="82"/>
      </w:r>
      <w:r w:rsidR="00F02628" w:rsidRPr="00D21934">
        <w:rPr>
          <w:rFonts w:cstheme="minorHAnsi"/>
          <w:color w:val="000000" w:themeColor="text1"/>
          <w:sz w:val="24"/>
          <w:szCs w:val="24"/>
          <w:highlight w:val="yellow"/>
          <w:lang w:val="en-US"/>
        </w:rPr>
        <w:t xml:space="preserve"> </w:t>
      </w:r>
    </w:p>
    <w:p w14:paraId="106F1CA1" w14:textId="43DD7A0F"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By 10 January 1823, Crawfurd decided that the British needed</w:t>
      </w:r>
      <w:r w:rsidR="00C3734C" w:rsidRPr="00D21934">
        <w:rPr>
          <w:rFonts w:cstheme="minorHAnsi"/>
          <w:color w:val="000000" w:themeColor="text1"/>
          <w:sz w:val="24"/>
          <w:szCs w:val="24"/>
          <w:highlight w:val="yellow"/>
        </w:rPr>
        <w:t xml:space="preserve"> full sovereignty </w:t>
      </w:r>
      <w:r w:rsidR="0072418E" w:rsidRPr="00D21934">
        <w:rPr>
          <w:rFonts w:cstheme="minorHAnsi"/>
          <w:color w:val="000000" w:themeColor="text1"/>
          <w:sz w:val="24"/>
          <w:szCs w:val="24"/>
          <w:highlight w:val="yellow"/>
        </w:rPr>
        <w:t xml:space="preserve">over </w:t>
      </w:r>
      <w:r w:rsidR="00C3734C" w:rsidRPr="00D21934">
        <w:rPr>
          <w:rFonts w:cstheme="minorHAnsi"/>
          <w:color w:val="000000" w:themeColor="text1"/>
          <w:sz w:val="24"/>
          <w:szCs w:val="24"/>
          <w:highlight w:val="yellow"/>
        </w:rPr>
        <w:t xml:space="preserve"> Singapore. </w:t>
      </w:r>
      <w:r w:rsidRPr="00D21934">
        <w:rPr>
          <w:rFonts w:cstheme="minorHAnsi"/>
          <w:color w:val="000000" w:themeColor="text1"/>
          <w:sz w:val="24"/>
          <w:szCs w:val="24"/>
          <w:highlight w:val="yellow"/>
        </w:rPr>
        <w:t>Writing to Calcutta, Crawfurd identified the three problems with the Sultan and the Temenggong that justif</w:t>
      </w:r>
      <w:r w:rsidR="00DC09B7" w:rsidRPr="00D21934">
        <w:rPr>
          <w:rFonts w:cstheme="minorHAnsi"/>
          <w:color w:val="000000" w:themeColor="text1"/>
          <w:sz w:val="24"/>
          <w:szCs w:val="24"/>
          <w:highlight w:val="yellow"/>
        </w:rPr>
        <w:t xml:space="preserve">ied </w:t>
      </w:r>
      <w:r w:rsidRPr="00D21934">
        <w:rPr>
          <w:rFonts w:cstheme="minorHAnsi"/>
          <w:color w:val="000000" w:themeColor="text1"/>
          <w:sz w:val="24"/>
          <w:szCs w:val="24"/>
          <w:highlight w:val="yellow"/>
        </w:rPr>
        <w:t xml:space="preserve">gaining </w:t>
      </w:r>
      <w:r w:rsidR="00DC09B7" w:rsidRPr="00D21934">
        <w:rPr>
          <w:rFonts w:cstheme="minorHAnsi"/>
          <w:i/>
          <w:color w:val="000000" w:themeColor="text1"/>
          <w:sz w:val="24"/>
          <w:szCs w:val="24"/>
          <w:highlight w:val="yellow"/>
        </w:rPr>
        <w:t>de jure</w:t>
      </w:r>
      <w:r w:rsidR="00DC09B7" w:rsidRPr="00D21934">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sovereignty from them. The first was that the Sultan and the Temenggong could bring the EIC into a conflict with the Dutch or other neighbouring states.</w:t>
      </w:r>
      <w:r w:rsidR="00997232" w:rsidRPr="00D21934">
        <w:rPr>
          <w:rStyle w:val="EndnoteReference"/>
          <w:rFonts w:cstheme="minorHAnsi"/>
          <w:color w:val="000000" w:themeColor="text1"/>
          <w:sz w:val="24"/>
          <w:szCs w:val="24"/>
          <w:highlight w:val="yellow"/>
        </w:rPr>
        <w:endnoteReference w:id="83"/>
      </w:r>
      <w:r w:rsidRPr="00D21934">
        <w:rPr>
          <w:rFonts w:cstheme="minorHAnsi"/>
          <w:color w:val="000000" w:themeColor="text1"/>
          <w:sz w:val="24"/>
          <w:szCs w:val="24"/>
          <w:highlight w:val="yellow"/>
        </w:rPr>
        <w:t xml:space="preserve"> The second was that he likened the ‘followers’ to ‘slave</w:t>
      </w:r>
      <w:r w:rsidR="004F6EF1" w:rsidRPr="00D21934">
        <w:rPr>
          <w:rFonts w:cstheme="minorHAnsi"/>
          <w:color w:val="000000" w:themeColor="text1"/>
          <w:sz w:val="24"/>
          <w:szCs w:val="24"/>
          <w:highlight w:val="yellow"/>
        </w:rPr>
        <w:t>s</w:t>
      </w:r>
      <w:r w:rsidRPr="00D21934">
        <w:rPr>
          <w:rFonts w:cstheme="minorHAnsi"/>
          <w:color w:val="000000" w:themeColor="text1"/>
          <w:sz w:val="24"/>
          <w:szCs w:val="24"/>
          <w:highlight w:val="yellow"/>
        </w:rPr>
        <w:t xml:space="preserve">’ and argued that they were an embarrassment to a British colony. </w:t>
      </w:r>
      <w:r w:rsidR="0072418E" w:rsidRPr="00D21934">
        <w:rPr>
          <w:rFonts w:cstheme="minorHAnsi"/>
          <w:color w:val="000000" w:themeColor="text1"/>
          <w:sz w:val="24"/>
          <w:szCs w:val="24"/>
          <w:highlight w:val="yellow"/>
        </w:rPr>
        <w:t xml:space="preserve">However, </w:t>
      </w:r>
      <w:r w:rsidRPr="00D21934">
        <w:rPr>
          <w:rFonts w:cstheme="minorHAnsi"/>
          <w:color w:val="000000" w:themeColor="text1"/>
          <w:sz w:val="24"/>
          <w:szCs w:val="24"/>
          <w:highlight w:val="yellow"/>
        </w:rPr>
        <w:t xml:space="preserve"> on a practical level he argued that </w:t>
      </w:r>
      <w:r w:rsidR="004F6EF1" w:rsidRPr="00D21934">
        <w:rPr>
          <w:rFonts w:cstheme="minorHAnsi"/>
          <w:color w:val="000000" w:themeColor="text1"/>
          <w:sz w:val="24"/>
          <w:szCs w:val="24"/>
          <w:highlight w:val="yellow"/>
        </w:rPr>
        <w:t xml:space="preserve">the problem with the </w:t>
      </w:r>
      <w:r w:rsidRPr="00D21934">
        <w:rPr>
          <w:rFonts w:cstheme="minorHAnsi"/>
          <w:color w:val="000000" w:themeColor="text1"/>
          <w:sz w:val="24"/>
          <w:szCs w:val="24"/>
          <w:highlight w:val="yellow"/>
        </w:rPr>
        <w:t xml:space="preserve">followers </w:t>
      </w:r>
      <w:r w:rsidR="004F6EF1" w:rsidRPr="00D21934">
        <w:rPr>
          <w:rFonts w:cstheme="minorHAnsi"/>
          <w:color w:val="000000" w:themeColor="text1"/>
          <w:sz w:val="24"/>
          <w:szCs w:val="24"/>
          <w:highlight w:val="yellow"/>
        </w:rPr>
        <w:t xml:space="preserve">was they </w:t>
      </w:r>
      <w:r w:rsidRPr="00D21934">
        <w:rPr>
          <w:rFonts w:cstheme="minorHAnsi"/>
          <w:color w:val="000000" w:themeColor="text1"/>
          <w:sz w:val="24"/>
          <w:szCs w:val="24"/>
          <w:highlight w:val="yellow"/>
        </w:rPr>
        <w:t>could not become settlers because they could not ‘own property or [their] actions’.</w:t>
      </w:r>
      <w:r w:rsidRPr="00D21934">
        <w:rPr>
          <w:rStyle w:val="EndnoteReference"/>
          <w:rFonts w:cstheme="minorHAnsi"/>
          <w:color w:val="000000" w:themeColor="text1"/>
          <w:sz w:val="24"/>
          <w:szCs w:val="24"/>
          <w:highlight w:val="yellow"/>
        </w:rPr>
        <w:endnoteReference w:id="84"/>
      </w:r>
      <w:r w:rsidRPr="00D21934">
        <w:rPr>
          <w:rFonts w:cstheme="minorHAnsi"/>
          <w:color w:val="000000" w:themeColor="text1"/>
          <w:sz w:val="24"/>
          <w:szCs w:val="24"/>
          <w:highlight w:val="yellow"/>
        </w:rPr>
        <w:t xml:space="preserve"> Crawfurd wanted the followers to be free of the Sultan and the Temenggong and become part of the ‘free labouring classes</w:t>
      </w:r>
      <w:r w:rsidR="00F12B9C"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he also </w:t>
      </w:r>
      <w:r w:rsidRPr="00D21934">
        <w:rPr>
          <w:rFonts w:cstheme="minorHAnsi"/>
          <w:color w:val="000000" w:themeColor="text1"/>
          <w:sz w:val="24"/>
          <w:szCs w:val="24"/>
          <w:highlight w:val="yellow"/>
        </w:rPr>
        <w:lastRenderedPageBreak/>
        <w:t>wanted the female followers to be able to marry the overwhelmingly Chinese male migrants.</w:t>
      </w:r>
      <w:r w:rsidRPr="00D21934">
        <w:rPr>
          <w:rStyle w:val="EndnoteReference"/>
          <w:rFonts w:cstheme="minorHAnsi"/>
          <w:color w:val="000000" w:themeColor="text1"/>
          <w:sz w:val="24"/>
          <w:szCs w:val="24"/>
          <w:highlight w:val="yellow"/>
        </w:rPr>
        <w:endnoteReference w:id="85"/>
      </w:r>
      <w:r w:rsidRPr="00D21934">
        <w:rPr>
          <w:rFonts w:cstheme="minorHAnsi"/>
          <w:color w:val="000000" w:themeColor="text1"/>
          <w:sz w:val="24"/>
          <w:szCs w:val="24"/>
          <w:highlight w:val="yellow"/>
        </w:rPr>
        <w:t xml:space="preserve"> The third reason </w:t>
      </w:r>
      <w:r w:rsidR="00F12B9C" w:rsidRPr="00D21934">
        <w:rPr>
          <w:rFonts w:cstheme="minorHAnsi"/>
          <w:color w:val="000000" w:themeColor="text1"/>
          <w:sz w:val="24"/>
          <w:szCs w:val="24"/>
          <w:highlight w:val="yellow"/>
        </w:rPr>
        <w:t xml:space="preserve">was </w:t>
      </w:r>
      <w:r w:rsidRPr="00D21934">
        <w:rPr>
          <w:rFonts w:cstheme="minorHAnsi"/>
          <w:color w:val="000000" w:themeColor="text1"/>
          <w:sz w:val="24"/>
          <w:szCs w:val="24"/>
          <w:highlight w:val="yellow"/>
        </w:rPr>
        <w:t xml:space="preserve"> the extra charges and gifts that the Sultan and Temenggong demand</w:t>
      </w:r>
      <w:r w:rsidR="00DC09B7" w:rsidRPr="00D21934">
        <w:rPr>
          <w:rFonts w:cstheme="minorHAnsi"/>
          <w:color w:val="000000" w:themeColor="text1"/>
          <w:sz w:val="24"/>
          <w:szCs w:val="24"/>
          <w:highlight w:val="yellow"/>
        </w:rPr>
        <w:t>ed</w:t>
      </w:r>
      <w:r w:rsidRPr="00D21934">
        <w:rPr>
          <w:rFonts w:cstheme="minorHAnsi"/>
          <w:color w:val="000000" w:themeColor="text1"/>
          <w:sz w:val="24"/>
          <w:szCs w:val="24"/>
          <w:highlight w:val="yellow"/>
        </w:rPr>
        <w:t>.</w:t>
      </w:r>
      <w:r w:rsidRPr="00D21934">
        <w:rPr>
          <w:rStyle w:val="EndnoteReference"/>
          <w:rFonts w:cstheme="minorHAnsi"/>
          <w:color w:val="000000" w:themeColor="text1"/>
          <w:sz w:val="24"/>
          <w:szCs w:val="24"/>
          <w:highlight w:val="yellow"/>
        </w:rPr>
        <w:endnoteReference w:id="86"/>
      </w:r>
    </w:p>
    <w:p w14:paraId="11A9F8ED" w14:textId="77777777" w:rsidR="00F02628" w:rsidRPr="00D21934" w:rsidRDefault="00F02628" w:rsidP="002A0284">
      <w:pPr>
        <w:spacing w:line="480" w:lineRule="auto"/>
        <w:rPr>
          <w:rFonts w:cstheme="minorHAnsi"/>
          <w:color w:val="000000" w:themeColor="text1"/>
          <w:sz w:val="24"/>
          <w:szCs w:val="24"/>
          <w:highlight w:val="yellow"/>
        </w:rPr>
      </w:pPr>
    </w:p>
    <w:p w14:paraId="40BF448F" w14:textId="64AFB327" w:rsidR="00F02628" w:rsidRPr="00D21934" w:rsidRDefault="00DC09B7"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P</w:t>
      </w:r>
      <w:r w:rsidR="00F02628" w:rsidRPr="00D21934">
        <w:rPr>
          <w:rFonts w:cstheme="minorHAnsi"/>
          <w:color w:val="000000" w:themeColor="text1"/>
          <w:sz w:val="24"/>
          <w:szCs w:val="24"/>
          <w:highlight w:val="yellow"/>
        </w:rPr>
        <w:t>rior to the treaty, the animosity developed into hostility. Crawfurd would later recount that Malay followers conducted ‘assassinations’ and the culprits ‘claimed exemption from our jurisdiction’.</w:t>
      </w:r>
      <w:r w:rsidR="00F02628" w:rsidRPr="00D21934">
        <w:rPr>
          <w:rStyle w:val="EndnoteReference"/>
          <w:rFonts w:cstheme="minorHAnsi"/>
          <w:color w:val="000000" w:themeColor="text1"/>
          <w:sz w:val="24"/>
          <w:szCs w:val="24"/>
          <w:highlight w:val="yellow"/>
        </w:rPr>
        <w:endnoteReference w:id="87"/>
      </w:r>
      <w:r w:rsidR="00F02628" w:rsidRPr="00D21934">
        <w:rPr>
          <w:rFonts w:cstheme="minorHAnsi"/>
          <w:color w:val="000000" w:themeColor="text1"/>
          <w:sz w:val="24"/>
          <w:szCs w:val="24"/>
          <w:highlight w:val="yellow"/>
        </w:rPr>
        <w:t xml:space="preserve"> Crawfurd did not report these events in his colonial dispatches, but rather recanted the events</w:t>
      </w:r>
      <w:r w:rsidRPr="00D21934">
        <w:rPr>
          <w:rFonts w:cstheme="minorHAnsi"/>
          <w:color w:val="000000" w:themeColor="text1"/>
          <w:sz w:val="24"/>
          <w:szCs w:val="24"/>
          <w:highlight w:val="yellow"/>
        </w:rPr>
        <w:t xml:space="preserve"> after he retired from the EIC</w:t>
      </w:r>
      <w:r w:rsidR="00F02628" w:rsidRPr="00D21934">
        <w:rPr>
          <w:rFonts w:cstheme="minorHAnsi"/>
          <w:color w:val="000000" w:themeColor="text1"/>
          <w:sz w:val="24"/>
          <w:szCs w:val="24"/>
          <w:highlight w:val="yellow"/>
        </w:rPr>
        <w:t xml:space="preserve">. Crawfurd has provided us with four different accounts of the events leading up to the transfer of sovereignty. </w:t>
      </w:r>
    </w:p>
    <w:p w14:paraId="04B5FF17" w14:textId="092F4F33"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The first account was derived from his despatches to his </w:t>
      </w:r>
      <w:r w:rsidR="002D5061" w:rsidRPr="00D21934">
        <w:rPr>
          <w:rFonts w:cstheme="minorHAnsi"/>
          <w:color w:val="000000" w:themeColor="text1"/>
          <w:sz w:val="24"/>
          <w:szCs w:val="24"/>
          <w:highlight w:val="yellow"/>
        </w:rPr>
        <w:t>EIC</w:t>
      </w:r>
      <w:r w:rsidRPr="00D21934">
        <w:rPr>
          <w:rFonts w:cstheme="minorHAnsi"/>
          <w:color w:val="000000" w:themeColor="text1"/>
          <w:sz w:val="24"/>
          <w:szCs w:val="24"/>
          <w:highlight w:val="yellow"/>
        </w:rPr>
        <w:t xml:space="preserve"> superiors in Calcutta. It </w:t>
      </w:r>
      <w:r w:rsidR="00F12B9C" w:rsidRPr="00D21934">
        <w:rPr>
          <w:rFonts w:cstheme="minorHAnsi"/>
          <w:color w:val="000000" w:themeColor="text1"/>
          <w:sz w:val="24"/>
          <w:szCs w:val="24"/>
          <w:highlight w:val="yellow"/>
        </w:rPr>
        <w:t xml:space="preserve">began </w:t>
      </w:r>
      <w:r w:rsidRPr="00D21934">
        <w:rPr>
          <w:rFonts w:cstheme="minorHAnsi"/>
          <w:color w:val="000000" w:themeColor="text1"/>
          <w:sz w:val="24"/>
          <w:szCs w:val="24"/>
          <w:highlight w:val="yellow"/>
        </w:rPr>
        <w:t xml:space="preserve"> with Crawfurd proposing that the EIC should purchase sovereignty from the Sultan and the Temenggong in the 10 January 1824 despatch already discussed. After getting permission from Calcutta, on 3 August 1824 he wrote back ‘In obedience to the instructions contained in your despatch… I lost no time in opening a negotiation with the Sultan and Tumungong [sic] for the cession of this island’.</w:t>
      </w:r>
      <w:r w:rsidRPr="00D21934">
        <w:rPr>
          <w:rFonts w:cstheme="minorHAnsi"/>
          <w:color w:val="000000" w:themeColor="text1"/>
          <w:sz w:val="24"/>
          <w:szCs w:val="24"/>
          <w:highlight w:val="yellow"/>
          <w:vertAlign w:val="superscript"/>
        </w:rPr>
        <w:endnoteReference w:id="88"/>
      </w:r>
      <w:r w:rsidRPr="00D21934">
        <w:rPr>
          <w:rFonts w:cstheme="minorHAnsi"/>
          <w:color w:val="000000" w:themeColor="text1"/>
          <w:sz w:val="24"/>
          <w:szCs w:val="24"/>
          <w:highlight w:val="yellow"/>
        </w:rPr>
        <w:t xml:space="preserve"> This account makes no suggestion that there were any problems at all. As we have already seen</w:t>
      </w:r>
      <w:r w:rsidR="00F12B9C"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Crawfurd does not report unrest in the settlement of Singapore to his superiors. </w:t>
      </w:r>
    </w:p>
    <w:p w14:paraId="5507C05D" w14:textId="492554B1"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The second account was published in his 1828 book </w:t>
      </w:r>
      <w:r w:rsidRPr="00D21934">
        <w:rPr>
          <w:rFonts w:cstheme="minorHAnsi"/>
          <w:i/>
          <w:iCs/>
          <w:color w:val="000000" w:themeColor="text1"/>
          <w:sz w:val="24"/>
          <w:szCs w:val="24"/>
          <w:highlight w:val="yellow"/>
        </w:rPr>
        <w:t>Journal of an Embassy to Siam</w:t>
      </w:r>
      <w:r w:rsidRPr="00D21934">
        <w:rPr>
          <w:rFonts w:cstheme="minorHAnsi"/>
          <w:color w:val="000000" w:themeColor="text1"/>
          <w:sz w:val="24"/>
          <w:szCs w:val="24"/>
          <w:highlight w:val="yellow"/>
        </w:rPr>
        <w:t xml:space="preserve"> after he had finished working for the </w:t>
      </w:r>
      <w:r w:rsidR="002D5061" w:rsidRPr="00D21934">
        <w:rPr>
          <w:rFonts w:cstheme="minorHAnsi"/>
          <w:color w:val="000000" w:themeColor="text1"/>
          <w:sz w:val="24"/>
          <w:szCs w:val="24"/>
          <w:highlight w:val="yellow"/>
        </w:rPr>
        <w:t>EIC</w:t>
      </w:r>
      <w:r w:rsidRPr="00D21934">
        <w:rPr>
          <w:rFonts w:cstheme="minorHAnsi"/>
          <w:color w:val="000000" w:themeColor="text1"/>
          <w:sz w:val="24"/>
          <w:szCs w:val="24"/>
          <w:highlight w:val="yellow"/>
        </w:rPr>
        <w:t>.</w:t>
      </w:r>
      <w:r w:rsidRPr="00D21934">
        <w:rPr>
          <w:rFonts w:cstheme="minorHAnsi"/>
          <w:color w:val="000000" w:themeColor="text1"/>
          <w:sz w:val="24"/>
          <w:szCs w:val="24"/>
          <w:highlight w:val="yellow"/>
          <w:vertAlign w:val="superscript"/>
        </w:rPr>
        <w:t xml:space="preserve"> </w:t>
      </w:r>
      <w:r w:rsidRPr="00D21934">
        <w:rPr>
          <w:rFonts w:cstheme="minorHAnsi"/>
          <w:color w:val="000000" w:themeColor="text1"/>
          <w:sz w:val="24"/>
          <w:szCs w:val="24"/>
          <w:highlight w:val="yellow"/>
          <w:vertAlign w:val="superscript"/>
        </w:rPr>
        <w:endnoteReference w:id="89"/>
      </w:r>
      <w:r w:rsidRPr="00D21934">
        <w:rPr>
          <w:rFonts w:cstheme="minorHAnsi"/>
          <w:color w:val="000000" w:themeColor="text1"/>
          <w:sz w:val="24"/>
          <w:szCs w:val="24"/>
          <w:highlight w:val="yellow"/>
        </w:rPr>
        <w:t xml:space="preserve">  In this account he stated that the hostility developed in 1825, which would place it after the signing of the Treaty, although before ratification by the EIC: </w:t>
      </w:r>
    </w:p>
    <w:p w14:paraId="256B93AB" w14:textId="65B48A91"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lastRenderedPageBreak/>
        <w:t xml:space="preserve">the assassinations which had taken place among the Malays, the only armed class of the inhabitants, made it necessary, as a measure of prudence, to disarm them. This would have been an easy measure, but for the presence of the native chiefs, whose retainers encouraged their countrymen to resist. This threatened resistance coming to the knowledge of the Chinese, the most respectable of them waited upon me, to say, that they were ready to </w:t>
      </w:r>
      <w:r w:rsidRPr="00D21934">
        <w:rPr>
          <w:rFonts w:cstheme="minorHAnsi"/>
          <w:b/>
          <w:color w:val="000000" w:themeColor="text1"/>
          <w:sz w:val="24"/>
          <w:szCs w:val="24"/>
          <w:highlight w:val="yellow"/>
        </w:rPr>
        <w:t>assist the authorities in carrying the measure of disarming the Malays into effect.</w:t>
      </w:r>
      <w:r w:rsidRPr="00D21934">
        <w:rPr>
          <w:rFonts w:cstheme="minorHAnsi"/>
          <w:color w:val="000000" w:themeColor="text1"/>
          <w:sz w:val="24"/>
          <w:szCs w:val="24"/>
          <w:highlight w:val="yellow"/>
        </w:rPr>
        <w:t xml:space="preserve"> Neither their assistance, however, nor that of the military, was necessary; for, in the sequel, the Malays quietly and peaceably acquiesced</w:t>
      </w:r>
      <w:r w:rsidR="00F221C1" w:rsidRPr="00D21934">
        <w:rPr>
          <w:rFonts w:cstheme="minorHAnsi"/>
          <w:color w:val="000000" w:themeColor="text1"/>
          <w:sz w:val="24"/>
          <w:szCs w:val="24"/>
          <w:highlight w:val="yellow"/>
        </w:rPr>
        <w:t xml:space="preserve"> (my emphasis)</w:t>
      </w:r>
      <w:r w:rsidRPr="00D21934">
        <w:rPr>
          <w:rFonts w:cstheme="minorHAnsi"/>
          <w:color w:val="000000" w:themeColor="text1"/>
          <w:sz w:val="24"/>
          <w:szCs w:val="24"/>
          <w:highlight w:val="yellow"/>
        </w:rPr>
        <w:t xml:space="preserve">. </w:t>
      </w:r>
    </w:p>
    <w:p w14:paraId="2B0CBF78" w14:textId="0BFE8B45"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The third account was his evidence to a </w:t>
      </w:r>
      <w:r w:rsidR="00F221C1" w:rsidRPr="00D21934">
        <w:rPr>
          <w:rFonts w:cstheme="minorHAnsi"/>
          <w:color w:val="000000" w:themeColor="text1"/>
          <w:sz w:val="24"/>
          <w:szCs w:val="24"/>
          <w:highlight w:val="yellow"/>
        </w:rPr>
        <w:t xml:space="preserve">parliamentary </w:t>
      </w:r>
      <w:r w:rsidRPr="00D21934">
        <w:rPr>
          <w:rFonts w:cstheme="minorHAnsi"/>
          <w:color w:val="000000" w:themeColor="text1"/>
          <w:sz w:val="24"/>
          <w:szCs w:val="24"/>
          <w:highlight w:val="yellow"/>
        </w:rPr>
        <w:t>select committee for 1832 and placed the events of conflict in 1824</w:t>
      </w:r>
      <w:r w:rsidR="00EA3E50" w:rsidRPr="00D21934">
        <w:rPr>
          <w:rFonts w:cstheme="minorHAnsi"/>
          <w:color w:val="000000" w:themeColor="text1"/>
          <w:sz w:val="24"/>
          <w:szCs w:val="24"/>
          <w:highlight w:val="yellow"/>
        </w:rPr>
        <w:t xml:space="preserve"> in the context of the </w:t>
      </w:r>
      <w:r w:rsidRPr="00D21934">
        <w:rPr>
          <w:rFonts w:cstheme="minorHAnsi"/>
          <w:color w:val="000000" w:themeColor="text1"/>
          <w:sz w:val="24"/>
          <w:szCs w:val="24"/>
          <w:highlight w:val="yellow"/>
        </w:rPr>
        <w:t xml:space="preserve"> treaty negotiations: </w:t>
      </w:r>
    </w:p>
    <w:p w14:paraId="231A28DA" w14:textId="439F299A"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t>the princes insisted upon and exercised the rights of maintaining slavery; money was extorted from the native commanders of vessels which frequented the port, and their persons were imprisoned for alleged want of respect; heavy fines were levied for felling timber in forests that were inexhaustible; assassinations were committed by the followers of the native chiefs, who claimed exemption from our jurisdiction, and frequent risk was incurred, through their vanity or imprudence, of involving us in altercations or quarrels with the neighbouring governments. The treaty of 1824 put an end to this state of things, by the entire purchase of the rights of sovereignty and property of the islan</w:t>
      </w:r>
      <w:r w:rsidR="00A11003" w:rsidRPr="00D21934">
        <w:rPr>
          <w:rFonts w:cstheme="minorHAnsi"/>
          <w:color w:val="000000" w:themeColor="text1"/>
          <w:sz w:val="24"/>
          <w:szCs w:val="24"/>
          <w:highlight w:val="yellow"/>
        </w:rPr>
        <w:t>d for a pecuniary consideration.</w:t>
      </w:r>
      <w:r w:rsidRPr="00D21934">
        <w:rPr>
          <w:rFonts w:cstheme="minorHAnsi"/>
          <w:color w:val="000000" w:themeColor="text1"/>
          <w:sz w:val="24"/>
          <w:szCs w:val="24"/>
          <w:highlight w:val="yellow"/>
          <w:vertAlign w:val="superscript"/>
        </w:rPr>
        <w:endnoteReference w:id="90"/>
      </w:r>
    </w:p>
    <w:p w14:paraId="3D9DE6E5" w14:textId="3F3191C9"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The fourth account occurred when Crawfurd was giving evidence before a</w:t>
      </w:r>
      <w:r w:rsidR="00F221C1" w:rsidRPr="00D21934">
        <w:rPr>
          <w:rFonts w:cstheme="minorHAnsi"/>
          <w:color w:val="000000" w:themeColor="text1"/>
          <w:sz w:val="24"/>
          <w:szCs w:val="24"/>
          <w:highlight w:val="yellow"/>
        </w:rPr>
        <w:t>nother</w:t>
      </w:r>
      <w:r w:rsidRPr="00D21934">
        <w:rPr>
          <w:rFonts w:cstheme="minorHAnsi"/>
          <w:color w:val="000000" w:themeColor="text1"/>
          <w:sz w:val="24"/>
          <w:szCs w:val="24"/>
          <w:highlight w:val="yellow"/>
        </w:rPr>
        <w:t xml:space="preserve"> select committee in 1847</w:t>
      </w:r>
      <w:r w:rsidR="00F12B9C" w:rsidRPr="00D21934">
        <w:rPr>
          <w:rFonts w:cstheme="minorHAnsi"/>
          <w:color w:val="000000" w:themeColor="text1"/>
          <w:sz w:val="24"/>
          <w:szCs w:val="24"/>
          <w:highlight w:val="yellow"/>
        </w:rPr>
        <w:t>. He</w:t>
      </w:r>
      <w:r w:rsidRPr="00D21934">
        <w:rPr>
          <w:rFonts w:cstheme="minorHAnsi"/>
          <w:color w:val="000000" w:themeColor="text1"/>
          <w:sz w:val="24"/>
          <w:szCs w:val="24"/>
          <w:highlight w:val="yellow"/>
        </w:rPr>
        <w:t xml:space="preserve"> recounted that the tension was a product of the treaty negotiations and occurred at the time of the negotiations in 1824.</w:t>
      </w:r>
      <w:r w:rsidRPr="00D21934">
        <w:rPr>
          <w:rStyle w:val="EndnoteReference"/>
          <w:rFonts w:cstheme="minorHAnsi"/>
          <w:color w:val="000000" w:themeColor="text1"/>
          <w:sz w:val="24"/>
          <w:szCs w:val="24"/>
          <w:highlight w:val="yellow"/>
        </w:rPr>
        <w:endnoteReference w:id="91"/>
      </w:r>
    </w:p>
    <w:p w14:paraId="6DAFC5C4" w14:textId="77777777"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lastRenderedPageBreak/>
        <w:t>The chief Chinese merchants came to me, and told me, that if I had any apprehension at all that the military force was not quite strong enough, they were perfectly ready to come and protect the British settlement, and that they had 2,000 of the best young men at my service. Their services, however, were not required. [Chairman question: at what time was that?] In the year 1824, when I was negotiating with the native princes for the cession of the island in perpetuity, with all the islands 10 miles round it. This is the treaty which is now in operation</w:t>
      </w:r>
      <w:r w:rsidRPr="00D21934">
        <w:rPr>
          <w:rFonts w:cstheme="minorHAnsi"/>
          <w:color w:val="000000" w:themeColor="text1"/>
          <w:sz w:val="24"/>
          <w:szCs w:val="24"/>
          <w:highlight w:val="yellow"/>
          <w:vertAlign w:val="superscript"/>
        </w:rPr>
        <w:endnoteReference w:id="92"/>
      </w:r>
    </w:p>
    <w:p w14:paraId="0B42E399" w14:textId="25FC425B" w:rsidR="00F02628" w:rsidRPr="00D21934" w:rsidRDefault="00A11003"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These four accounts create</w:t>
      </w:r>
      <w:r w:rsidR="00F12B9C" w:rsidRPr="00D21934">
        <w:rPr>
          <w:rFonts w:cstheme="minorHAnsi"/>
          <w:color w:val="000000" w:themeColor="text1"/>
          <w:sz w:val="24"/>
          <w:szCs w:val="24"/>
          <w:highlight w:val="yellow"/>
        </w:rPr>
        <w:t xml:space="preserve"> an </w:t>
      </w:r>
      <w:r w:rsidR="00F02628" w:rsidRPr="00D21934">
        <w:rPr>
          <w:rFonts w:cstheme="minorHAnsi"/>
          <w:color w:val="000000" w:themeColor="text1"/>
          <w:sz w:val="24"/>
          <w:szCs w:val="24"/>
          <w:highlight w:val="yellow"/>
        </w:rPr>
        <w:t>understanding of the events</w:t>
      </w:r>
      <w:r w:rsidR="00F221C1" w:rsidRPr="00D21934">
        <w:rPr>
          <w:rFonts w:cstheme="minorHAnsi"/>
          <w:color w:val="000000" w:themeColor="text1"/>
          <w:sz w:val="24"/>
          <w:szCs w:val="24"/>
          <w:highlight w:val="yellow"/>
        </w:rPr>
        <w:t xml:space="preserve"> </w:t>
      </w:r>
      <w:r w:rsidR="00F12B9C" w:rsidRPr="00D21934">
        <w:rPr>
          <w:rFonts w:cstheme="minorHAnsi"/>
          <w:color w:val="000000" w:themeColor="text1"/>
          <w:sz w:val="24"/>
          <w:szCs w:val="24"/>
          <w:highlight w:val="yellow"/>
        </w:rPr>
        <w:t xml:space="preserve">that is very different </w:t>
      </w:r>
      <w:r w:rsidR="00F221C1" w:rsidRPr="00D21934">
        <w:rPr>
          <w:rFonts w:cstheme="minorHAnsi"/>
          <w:color w:val="000000" w:themeColor="text1"/>
          <w:sz w:val="24"/>
          <w:szCs w:val="24"/>
          <w:highlight w:val="yellow"/>
        </w:rPr>
        <w:t>to the accepted narrative</w:t>
      </w:r>
      <w:r w:rsidR="00F02628" w:rsidRPr="00D21934">
        <w:rPr>
          <w:rFonts w:cstheme="minorHAnsi"/>
          <w:color w:val="000000" w:themeColor="text1"/>
          <w:sz w:val="24"/>
          <w:szCs w:val="24"/>
          <w:highlight w:val="yellow"/>
        </w:rPr>
        <w:t xml:space="preserve">. The first </w:t>
      </w:r>
      <w:r w:rsidR="00EA3E50" w:rsidRPr="00D21934">
        <w:rPr>
          <w:highlight w:val="yellow"/>
        </w:rPr>
        <w:t xml:space="preserve">account </w:t>
      </w:r>
      <w:r w:rsidR="00EA3E50" w:rsidRPr="00D21934">
        <w:rPr>
          <w:rFonts w:cstheme="minorHAnsi"/>
          <w:color w:val="000000" w:themeColor="text1"/>
          <w:sz w:val="24"/>
          <w:szCs w:val="24"/>
          <w:highlight w:val="yellow"/>
        </w:rPr>
        <w:t>which has dominated our understanding of the events and which was the basis for most histories of the transfer</w:t>
      </w:r>
      <w:r w:rsidR="009041B7" w:rsidRPr="00D21934">
        <w:rPr>
          <w:rFonts w:cstheme="minorHAnsi"/>
          <w:color w:val="000000" w:themeColor="text1"/>
          <w:sz w:val="24"/>
          <w:szCs w:val="24"/>
          <w:highlight w:val="yellow"/>
        </w:rPr>
        <w:t xml:space="preserve"> from Buckley onwards</w:t>
      </w:r>
      <w:r w:rsidR="00F02628" w:rsidRPr="00D21934">
        <w:rPr>
          <w:rFonts w:cstheme="minorHAnsi"/>
          <w:color w:val="000000" w:themeColor="text1"/>
          <w:sz w:val="24"/>
          <w:szCs w:val="24"/>
          <w:highlight w:val="yellow"/>
        </w:rPr>
        <w:t>. Crawfurd presented the conflict and subsequent treaty as a purely British-Malay affair, but his later accounts attribute</w:t>
      </w:r>
      <w:r w:rsidR="00205D3F" w:rsidRPr="00D21934">
        <w:rPr>
          <w:rFonts w:cstheme="minorHAnsi"/>
          <w:color w:val="000000" w:themeColor="text1"/>
          <w:sz w:val="24"/>
          <w:szCs w:val="24"/>
          <w:highlight w:val="yellow"/>
        </w:rPr>
        <w:t>d</w:t>
      </w:r>
      <w:r w:rsidR="00F02628" w:rsidRPr="00D21934">
        <w:rPr>
          <w:rFonts w:cstheme="minorHAnsi"/>
          <w:color w:val="000000" w:themeColor="text1"/>
          <w:sz w:val="24"/>
          <w:szCs w:val="24"/>
          <w:highlight w:val="yellow"/>
        </w:rPr>
        <w:t xml:space="preserve"> increasing importance to the role of the Chinese community in demanding action to stop the Malays </w:t>
      </w:r>
      <w:r w:rsidR="00205D3F" w:rsidRPr="00D21934">
        <w:rPr>
          <w:rFonts w:cstheme="minorHAnsi"/>
          <w:color w:val="000000" w:themeColor="text1"/>
          <w:sz w:val="24"/>
          <w:szCs w:val="24"/>
          <w:highlight w:val="yellow"/>
        </w:rPr>
        <w:t xml:space="preserve">from </w:t>
      </w:r>
      <w:r w:rsidR="00F02628" w:rsidRPr="00D21934">
        <w:rPr>
          <w:rFonts w:cstheme="minorHAnsi"/>
          <w:color w:val="000000" w:themeColor="text1"/>
          <w:sz w:val="24"/>
          <w:szCs w:val="24"/>
          <w:highlight w:val="yellow"/>
        </w:rPr>
        <w:t xml:space="preserve">abusing their power and also supporting Crawfurd in taking a hard line against the Sultan and the Temenggong </w:t>
      </w:r>
      <w:r w:rsidR="00205D3F" w:rsidRPr="00D21934">
        <w:rPr>
          <w:rFonts w:cstheme="minorHAnsi"/>
          <w:color w:val="000000" w:themeColor="text1"/>
          <w:sz w:val="24"/>
          <w:szCs w:val="24"/>
          <w:highlight w:val="yellow"/>
        </w:rPr>
        <w:t xml:space="preserve">to end </w:t>
      </w:r>
      <w:r w:rsidR="00F02628" w:rsidRPr="00D21934">
        <w:rPr>
          <w:rFonts w:cstheme="minorHAnsi"/>
          <w:color w:val="000000" w:themeColor="text1"/>
          <w:sz w:val="24"/>
          <w:szCs w:val="24"/>
          <w:highlight w:val="yellow"/>
        </w:rPr>
        <w:t xml:space="preserve">their authority in Singapore. </w:t>
      </w:r>
    </w:p>
    <w:p w14:paraId="20220D92" w14:textId="57648C13"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Crawfurd’s later accounts mean we need to reread the events leading up to the 1824 Treaty. My re-reading of events</w:t>
      </w:r>
      <w:r w:rsidR="00A11003"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in light of Crawf</w:t>
      </w:r>
      <w:r w:rsidR="00A11003" w:rsidRPr="00D21934">
        <w:rPr>
          <w:rFonts w:cstheme="minorHAnsi"/>
          <w:color w:val="000000" w:themeColor="text1"/>
          <w:sz w:val="24"/>
          <w:szCs w:val="24"/>
          <w:highlight w:val="yellow"/>
        </w:rPr>
        <w:t xml:space="preserve">urd’s change in story, </w:t>
      </w:r>
      <w:r w:rsidRPr="00D21934">
        <w:rPr>
          <w:rFonts w:cstheme="minorHAnsi"/>
          <w:color w:val="000000" w:themeColor="text1"/>
          <w:sz w:val="24"/>
          <w:szCs w:val="24"/>
          <w:highlight w:val="yellow"/>
        </w:rPr>
        <w:t xml:space="preserve">is supported by an emerging reinterpretation of what constitutes a primary source in historical studies of violence.  </w:t>
      </w:r>
      <w:r w:rsidR="00205D3F" w:rsidRPr="00D21934">
        <w:rPr>
          <w:rFonts w:cstheme="minorHAnsi"/>
          <w:color w:val="000000" w:themeColor="text1"/>
          <w:sz w:val="24"/>
          <w:szCs w:val="24"/>
          <w:highlight w:val="yellow"/>
        </w:rPr>
        <w:t>I</w:t>
      </w:r>
      <w:r w:rsidRPr="00D21934">
        <w:rPr>
          <w:rFonts w:cstheme="minorHAnsi"/>
          <w:color w:val="000000" w:themeColor="text1"/>
          <w:sz w:val="24"/>
          <w:szCs w:val="24"/>
          <w:highlight w:val="yellow"/>
        </w:rPr>
        <w:t>n her recent comprehensive mapping of over 300 settler massacres of Indigenous people in Australia</w:t>
      </w:r>
      <w:r w:rsidR="00205D3F"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w:t>
      </w:r>
      <w:r w:rsidR="00205D3F" w:rsidRPr="00D21934">
        <w:rPr>
          <w:rFonts w:cstheme="minorHAnsi"/>
          <w:color w:val="000000" w:themeColor="text1"/>
          <w:sz w:val="24"/>
          <w:szCs w:val="24"/>
          <w:highlight w:val="yellow"/>
        </w:rPr>
        <w:t xml:space="preserve">Lyndall Ryan </w:t>
      </w:r>
      <w:r w:rsidRPr="00D21934">
        <w:rPr>
          <w:rFonts w:cstheme="minorHAnsi"/>
          <w:color w:val="000000" w:themeColor="text1"/>
          <w:sz w:val="24"/>
          <w:szCs w:val="24"/>
          <w:highlight w:val="yellow"/>
        </w:rPr>
        <w:t xml:space="preserve">has argued that </w:t>
      </w:r>
      <w:r w:rsidR="00F221C1"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An initial report … of a violent incident, is often denied or glossed over at the time</w:t>
      </w:r>
      <w:r w:rsidR="00F221C1" w:rsidRPr="00D21934">
        <w:rPr>
          <w:rFonts w:cstheme="minorHAnsi"/>
          <w:color w:val="000000" w:themeColor="text1"/>
          <w:sz w:val="24"/>
          <w:szCs w:val="24"/>
          <w:highlight w:val="yellow"/>
        </w:rPr>
        <w:t>’ and that when it comes to the ‘</w:t>
      </w:r>
      <w:r w:rsidRPr="00D21934">
        <w:rPr>
          <w:rFonts w:cstheme="minorHAnsi"/>
          <w:color w:val="000000" w:themeColor="text1"/>
          <w:sz w:val="24"/>
          <w:szCs w:val="24"/>
          <w:highlight w:val="yellow"/>
        </w:rPr>
        <w:t xml:space="preserve">status of primary sources, in many cases, the later information is often more reliable that the original </w:t>
      </w:r>
      <w:r w:rsidRPr="00D21934">
        <w:rPr>
          <w:rFonts w:cstheme="minorHAnsi"/>
          <w:color w:val="000000" w:themeColor="text1"/>
          <w:sz w:val="24"/>
          <w:szCs w:val="24"/>
          <w:highlight w:val="yellow"/>
        </w:rPr>
        <w:lastRenderedPageBreak/>
        <w:t>account</w:t>
      </w:r>
      <w:r w:rsidR="00F221C1"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w:t>
      </w:r>
      <w:r w:rsidRPr="00D21934">
        <w:rPr>
          <w:rStyle w:val="EndnoteReference"/>
          <w:rFonts w:cstheme="minorHAnsi"/>
          <w:color w:val="000000" w:themeColor="text1"/>
          <w:sz w:val="24"/>
          <w:szCs w:val="24"/>
          <w:highlight w:val="yellow"/>
        </w:rPr>
        <w:endnoteReference w:id="93"/>
      </w:r>
      <w:r w:rsidRPr="00D21934">
        <w:rPr>
          <w:rFonts w:cstheme="minorHAnsi"/>
          <w:color w:val="000000" w:themeColor="text1"/>
          <w:sz w:val="24"/>
          <w:szCs w:val="24"/>
          <w:highlight w:val="yellow"/>
        </w:rPr>
        <w:t xml:space="preserve"> Ryan has concluded that when it comes to conflict the early accounts often </w:t>
      </w:r>
      <w:r w:rsidR="00205D3F" w:rsidRPr="00D21934">
        <w:rPr>
          <w:rFonts w:cstheme="minorHAnsi"/>
          <w:color w:val="000000" w:themeColor="text1"/>
          <w:sz w:val="24"/>
          <w:szCs w:val="24"/>
          <w:highlight w:val="yellow"/>
        </w:rPr>
        <w:t xml:space="preserve"> obfuscate</w:t>
      </w:r>
      <w:r w:rsidRPr="00D21934">
        <w:rPr>
          <w:rFonts w:cstheme="minorHAnsi"/>
          <w:color w:val="000000" w:themeColor="text1"/>
          <w:sz w:val="24"/>
          <w:szCs w:val="24"/>
          <w:highlight w:val="yellow"/>
        </w:rPr>
        <w:t xml:space="preserve">, so that perpetrators avoid blame and repercussions. </w:t>
      </w:r>
    </w:p>
    <w:p w14:paraId="556F5B3A" w14:textId="64592DC9"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The Sultan and </w:t>
      </w:r>
      <w:r w:rsidR="004F6EF1" w:rsidRPr="00D21934">
        <w:rPr>
          <w:rFonts w:cstheme="minorHAnsi"/>
          <w:color w:val="000000" w:themeColor="text1"/>
          <w:sz w:val="24"/>
          <w:szCs w:val="24"/>
          <w:highlight w:val="yellow"/>
        </w:rPr>
        <w:t xml:space="preserve">the </w:t>
      </w:r>
      <w:r w:rsidRPr="00D21934">
        <w:rPr>
          <w:rFonts w:cstheme="minorHAnsi"/>
          <w:color w:val="000000" w:themeColor="text1"/>
          <w:sz w:val="24"/>
          <w:szCs w:val="24"/>
          <w:highlight w:val="yellow"/>
        </w:rPr>
        <w:t xml:space="preserve">Temenggong controlled a large number of armed personnel that would have outnumbered the token Sepoy force that Crawfurd had at his disposal. Carl Trocki </w:t>
      </w:r>
      <w:r w:rsidR="00205D3F" w:rsidRPr="00D21934">
        <w:rPr>
          <w:rFonts w:cstheme="minorHAnsi"/>
          <w:color w:val="000000" w:themeColor="text1"/>
          <w:sz w:val="24"/>
          <w:szCs w:val="24"/>
          <w:highlight w:val="yellow"/>
        </w:rPr>
        <w:t xml:space="preserve">estimated </w:t>
      </w:r>
      <w:r w:rsidRPr="00D21934">
        <w:rPr>
          <w:rFonts w:cstheme="minorHAnsi"/>
          <w:color w:val="000000" w:themeColor="text1"/>
          <w:sz w:val="24"/>
          <w:szCs w:val="24"/>
          <w:highlight w:val="yellow"/>
        </w:rPr>
        <w:t>the number of the Temeggong’s followers at 10,000.  Crawfurd issued a directive for all Malays to disarm, as they were ‘the only armed class of the inhabitants’.</w:t>
      </w:r>
      <w:r w:rsidRPr="00D21934">
        <w:rPr>
          <w:rStyle w:val="EndnoteReference"/>
          <w:rFonts w:cstheme="minorHAnsi"/>
          <w:color w:val="000000" w:themeColor="text1"/>
          <w:sz w:val="24"/>
          <w:szCs w:val="24"/>
          <w:highlight w:val="yellow"/>
        </w:rPr>
        <w:endnoteReference w:id="94"/>
      </w:r>
      <w:r w:rsidRPr="00D21934">
        <w:rPr>
          <w:rFonts w:cstheme="minorHAnsi"/>
          <w:color w:val="000000" w:themeColor="text1"/>
          <w:sz w:val="24"/>
          <w:szCs w:val="24"/>
          <w:highlight w:val="yellow"/>
        </w:rPr>
        <w:t xml:space="preserve"> Both the Sultan and the Temenggong urged their followers to resist this campaign. The Sultan told his followers that if any person ‘attempted to do it, he would order him to be krissed [stabbed to death] on the spot’.</w:t>
      </w:r>
      <w:r w:rsidRPr="00D21934">
        <w:rPr>
          <w:rStyle w:val="EndnoteReference"/>
          <w:rFonts w:cstheme="minorHAnsi"/>
          <w:color w:val="000000" w:themeColor="text1"/>
          <w:sz w:val="24"/>
          <w:szCs w:val="24"/>
          <w:highlight w:val="yellow"/>
        </w:rPr>
        <w:endnoteReference w:id="95"/>
      </w:r>
      <w:r w:rsidRPr="00D21934">
        <w:rPr>
          <w:rFonts w:cstheme="minorHAnsi"/>
          <w:color w:val="000000" w:themeColor="text1"/>
          <w:sz w:val="24"/>
          <w:szCs w:val="24"/>
          <w:highlight w:val="yellow"/>
        </w:rPr>
        <w:t xml:space="preserve"> </w:t>
      </w:r>
    </w:p>
    <w:p w14:paraId="2C0B9AF6" w14:textId="77777777" w:rsidR="00F02628" w:rsidRPr="00D21934" w:rsidRDefault="00F02628" w:rsidP="002A0284">
      <w:pPr>
        <w:spacing w:line="480" w:lineRule="auto"/>
        <w:rPr>
          <w:rFonts w:cstheme="minorHAnsi"/>
          <w:color w:val="000000" w:themeColor="text1"/>
          <w:sz w:val="24"/>
          <w:szCs w:val="24"/>
          <w:highlight w:val="yellow"/>
        </w:rPr>
      </w:pPr>
    </w:p>
    <w:p w14:paraId="37DCA7FE" w14:textId="07541F22"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The situation nearly resulted in civil war, with the Chinese population offering 2000 men to support Crawfurd’s small garrison against the Malay force. The Malay rulers could rely upon support from a large body of followers, whose previous experience in piracy meant that they were experienced fighters.</w:t>
      </w:r>
      <w:r w:rsidRPr="00D21934">
        <w:rPr>
          <w:rStyle w:val="EndnoteReference"/>
          <w:rFonts w:cstheme="minorHAnsi"/>
          <w:color w:val="000000" w:themeColor="text1"/>
          <w:sz w:val="24"/>
          <w:szCs w:val="24"/>
          <w:highlight w:val="yellow"/>
        </w:rPr>
        <w:endnoteReference w:id="96"/>
      </w:r>
      <w:r w:rsidRPr="00D21934">
        <w:rPr>
          <w:rFonts w:cstheme="minorHAnsi"/>
          <w:color w:val="000000" w:themeColor="text1"/>
          <w:sz w:val="24"/>
          <w:szCs w:val="24"/>
          <w:highlight w:val="yellow"/>
        </w:rPr>
        <w:t xml:space="preserve"> Faced with demands from the Chinese community within Singapore for an end to Malay ‘assassinations’ and Malay abuses of power, Crawfurd was confronted by the possibility of having to launch an Anglo-Chinese coup against the Malay rulers. Launching any form of military </w:t>
      </w:r>
      <w:r w:rsidR="004F6EF1" w:rsidRPr="00D21934">
        <w:rPr>
          <w:rFonts w:cstheme="minorHAnsi"/>
          <w:color w:val="000000" w:themeColor="text1"/>
          <w:sz w:val="24"/>
          <w:szCs w:val="24"/>
          <w:highlight w:val="yellow"/>
        </w:rPr>
        <w:t>operation</w:t>
      </w:r>
      <w:r w:rsidRPr="00D21934">
        <w:rPr>
          <w:rFonts w:cstheme="minorHAnsi"/>
          <w:color w:val="000000" w:themeColor="text1"/>
          <w:sz w:val="24"/>
          <w:szCs w:val="24"/>
          <w:highlight w:val="yellow"/>
        </w:rPr>
        <w:t xml:space="preserve"> would have resulted in wide-scale bloodshed and destruction of the settlement – a career-ending disaster for any colonial administrator. Faced with this option, Crawfurd </w:t>
      </w:r>
      <w:r w:rsidR="004F6EF1" w:rsidRPr="00D21934">
        <w:rPr>
          <w:rFonts w:cstheme="minorHAnsi"/>
          <w:color w:val="000000" w:themeColor="text1"/>
          <w:sz w:val="24"/>
          <w:szCs w:val="24"/>
          <w:highlight w:val="yellow"/>
        </w:rPr>
        <w:t>used</w:t>
      </w:r>
      <w:r w:rsidRPr="00D21934">
        <w:rPr>
          <w:rFonts w:cstheme="minorHAnsi"/>
          <w:color w:val="000000" w:themeColor="text1"/>
          <w:sz w:val="24"/>
          <w:szCs w:val="24"/>
          <w:highlight w:val="yellow"/>
        </w:rPr>
        <w:t xml:space="preserve"> diplomacy to gain sovereignty of the island, by </w:t>
      </w:r>
      <w:r w:rsidR="004F6EF1" w:rsidRPr="00D21934">
        <w:rPr>
          <w:rFonts w:cstheme="minorHAnsi"/>
          <w:color w:val="000000" w:themeColor="text1"/>
          <w:sz w:val="24"/>
          <w:szCs w:val="24"/>
          <w:highlight w:val="yellow"/>
        </w:rPr>
        <w:t xml:space="preserve">offering to purchase </w:t>
      </w:r>
      <w:r w:rsidRPr="00D21934">
        <w:rPr>
          <w:rFonts w:cstheme="minorHAnsi"/>
          <w:color w:val="000000" w:themeColor="text1"/>
          <w:sz w:val="24"/>
          <w:szCs w:val="24"/>
          <w:highlight w:val="yellow"/>
        </w:rPr>
        <w:t>the</w:t>
      </w:r>
      <w:r w:rsidR="00574C12" w:rsidRPr="00D21934">
        <w:rPr>
          <w:rFonts w:cstheme="minorHAnsi"/>
          <w:color w:val="000000" w:themeColor="text1"/>
          <w:sz w:val="24"/>
          <w:szCs w:val="24"/>
          <w:highlight w:val="yellow"/>
        </w:rPr>
        <w:t xml:space="preserve"> sovereignty from the</w:t>
      </w:r>
      <w:r w:rsidRPr="00D21934">
        <w:rPr>
          <w:rFonts w:cstheme="minorHAnsi"/>
          <w:color w:val="000000" w:themeColor="text1"/>
          <w:sz w:val="24"/>
          <w:szCs w:val="24"/>
          <w:highlight w:val="yellow"/>
        </w:rPr>
        <w:t xml:space="preserve"> Sultan and the Temenggong</w:t>
      </w:r>
      <w:r w:rsidR="00A74441" w:rsidRPr="00D21934">
        <w:rPr>
          <w:rFonts w:cstheme="minorHAnsi"/>
          <w:color w:val="000000" w:themeColor="text1"/>
          <w:sz w:val="24"/>
          <w:szCs w:val="24"/>
          <w:highlight w:val="yellow"/>
        </w:rPr>
        <w:t xml:space="preserve">, making both men very rich. </w:t>
      </w:r>
      <w:r w:rsidRPr="00D21934">
        <w:rPr>
          <w:rFonts w:cstheme="minorHAnsi"/>
          <w:color w:val="000000" w:themeColor="text1"/>
          <w:sz w:val="24"/>
          <w:szCs w:val="24"/>
          <w:highlight w:val="yellow"/>
        </w:rPr>
        <w:t>In Crawfurd’s words, the standoff ended when ‘Malays quietly and peaceably acquiesced’ to the order to disarm.</w:t>
      </w:r>
      <w:r w:rsidRPr="00D21934">
        <w:rPr>
          <w:rStyle w:val="EndnoteReference"/>
          <w:rFonts w:cstheme="minorHAnsi"/>
          <w:color w:val="000000" w:themeColor="text1"/>
          <w:sz w:val="24"/>
          <w:szCs w:val="24"/>
          <w:highlight w:val="yellow"/>
        </w:rPr>
        <w:endnoteReference w:id="97"/>
      </w:r>
      <w:r w:rsidRPr="00D21934">
        <w:rPr>
          <w:rFonts w:cstheme="minorHAnsi"/>
          <w:color w:val="000000" w:themeColor="text1"/>
          <w:sz w:val="24"/>
          <w:szCs w:val="24"/>
          <w:highlight w:val="yellow"/>
        </w:rPr>
        <w:t xml:space="preserve"> </w:t>
      </w:r>
    </w:p>
    <w:p w14:paraId="27257C17" w14:textId="694553D1"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lastRenderedPageBreak/>
        <w:t xml:space="preserve">We do not have Crawfurd’s account of the negotiations </w:t>
      </w:r>
      <w:r w:rsidR="00F221C1" w:rsidRPr="00D21934">
        <w:rPr>
          <w:rFonts w:cstheme="minorHAnsi"/>
          <w:color w:val="000000" w:themeColor="text1"/>
          <w:sz w:val="24"/>
          <w:szCs w:val="24"/>
          <w:highlight w:val="yellow"/>
        </w:rPr>
        <w:t xml:space="preserve">with </w:t>
      </w:r>
      <w:r w:rsidRPr="00D21934">
        <w:rPr>
          <w:rFonts w:cstheme="minorHAnsi"/>
          <w:color w:val="000000" w:themeColor="text1"/>
          <w:sz w:val="24"/>
          <w:szCs w:val="24"/>
          <w:highlight w:val="yellow"/>
        </w:rPr>
        <w:t xml:space="preserve">the Malay rulers. Nor do we have an any account from the perspectives of the Sultan or the Temenggong. Crawfurd’s translator, </w:t>
      </w:r>
      <w:r w:rsidR="00F221C1" w:rsidRPr="00D21934">
        <w:rPr>
          <w:rFonts w:cstheme="minorHAnsi"/>
          <w:color w:val="000000" w:themeColor="text1"/>
          <w:sz w:val="24"/>
          <w:szCs w:val="24"/>
          <w:highlight w:val="yellow"/>
        </w:rPr>
        <w:t>Abdullah</w:t>
      </w:r>
      <w:r w:rsidR="00205D3F"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left </w:t>
      </w:r>
      <w:r w:rsidR="00F221C1" w:rsidRPr="00D21934">
        <w:rPr>
          <w:rFonts w:cstheme="minorHAnsi"/>
          <w:color w:val="000000" w:themeColor="text1"/>
          <w:sz w:val="24"/>
          <w:szCs w:val="24"/>
          <w:highlight w:val="yellow"/>
        </w:rPr>
        <w:t>his</w:t>
      </w:r>
      <w:r w:rsidRPr="00D21934">
        <w:rPr>
          <w:rFonts w:cstheme="minorHAnsi"/>
          <w:color w:val="000000" w:themeColor="text1"/>
          <w:sz w:val="24"/>
          <w:szCs w:val="24"/>
          <w:highlight w:val="yellow"/>
        </w:rPr>
        <w:t xml:space="preserve"> </w:t>
      </w:r>
      <w:r w:rsidR="00F221C1" w:rsidRPr="00D21934">
        <w:rPr>
          <w:rFonts w:cstheme="minorHAnsi"/>
          <w:color w:val="000000" w:themeColor="text1"/>
          <w:sz w:val="24"/>
          <w:szCs w:val="24"/>
          <w:highlight w:val="yellow"/>
        </w:rPr>
        <w:t>observations of the negotiations</w:t>
      </w:r>
      <w:r w:rsidRPr="00D21934">
        <w:rPr>
          <w:rFonts w:cstheme="minorHAnsi"/>
          <w:color w:val="000000" w:themeColor="text1"/>
          <w:sz w:val="24"/>
          <w:szCs w:val="24"/>
          <w:highlight w:val="yellow"/>
        </w:rPr>
        <w:t xml:space="preserve"> in </w:t>
      </w:r>
      <w:r w:rsidRPr="00D21934">
        <w:rPr>
          <w:rFonts w:cstheme="minorHAnsi"/>
          <w:i/>
          <w:iCs/>
          <w:color w:val="000000" w:themeColor="text1"/>
          <w:sz w:val="24"/>
          <w:szCs w:val="24"/>
          <w:highlight w:val="yellow"/>
        </w:rPr>
        <w:t>Hikayat Abdullah</w:t>
      </w:r>
      <w:r w:rsidRPr="00D21934">
        <w:rPr>
          <w:rFonts w:cstheme="minorHAnsi"/>
          <w:color w:val="000000" w:themeColor="text1"/>
          <w:sz w:val="24"/>
          <w:szCs w:val="24"/>
          <w:highlight w:val="yellow"/>
        </w:rPr>
        <w:t xml:space="preserve">. </w:t>
      </w:r>
      <w:r w:rsidR="00205D3F" w:rsidRPr="00D21934">
        <w:rPr>
          <w:rFonts w:cstheme="minorHAnsi"/>
          <w:color w:val="000000" w:themeColor="text1"/>
          <w:sz w:val="24"/>
          <w:szCs w:val="24"/>
          <w:highlight w:val="yellow"/>
        </w:rPr>
        <w:t xml:space="preserve">He </w:t>
      </w:r>
      <w:r w:rsidRPr="00D21934">
        <w:rPr>
          <w:rFonts w:cstheme="minorHAnsi"/>
          <w:color w:val="000000" w:themeColor="text1"/>
          <w:sz w:val="24"/>
          <w:szCs w:val="24"/>
          <w:highlight w:val="yellow"/>
        </w:rPr>
        <w:t>maintain</w:t>
      </w:r>
      <w:r w:rsidR="00F221C1" w:rsidRPr="00D21934">
        <w:rPr>
          <w:rFonts w:cstheme="minorHAnsi"/>
          <w:color w:val="000000" w:themeColor="text1"/>
          <w:sz w:val="24"/>
          <w:szCs w:val="24"/>
          <w:highlight w:val="yellow"/>
        </w:rPr>
        <w:t>ed</w:t>
      </w:r>
      <w:r w:rsidRPr="00D21934">
        <w:rPr>
          <w:rFonts w:cstheme="minorHAnsi"/>
          <w:color w:val="000000" w:themeColor="text1"/>
          <w:sz w:val="24"/>
          <w:szCs w:val="24"/>
          <w:highlight w:val="yellow"/>
        </w:rPr>
        <w:t xml:space="preserve"> that Crawfurd tricked the Malay rulers into signing away sovereignty in 1824 for a relatively small amount of money.</w:t>
      </w:r>
      <w:r w:rsidRPr="00D21934">
        <w:rPr>
          <w:rFonts w:cstheme="minorHAnsi"/>
          <w:color w:val="000000" w:themeColor="text1"/>
          <w:sz w:val="24"/>
          <w:szCs w:val="24"/>
          <w:highlight w:val="yellow"/>
          <w:vertAlign w:val="superscript"/>
        </w:rPr>
        <w:endnoteReference w:id="98"/>
      </w:r>
      <w:r w:rsidRPr="00D21934">
        <w:rPr>
          <w:rFonts w:cstheme="minorHAnsi"/>
          <w:color w:val="000000" w:themeColor="text1"/>
          <w:sz w:val="24"/>
          <w:szCs w:val="24"/>
          <w:highlight w:val="yellow"/>
        </w:rPr>
        <w:t xml:space="preserve"> Abdullah’s editor, A.H. Hill</w:t>
      </w:r>
      <w:r w:rsidR="00205D3F"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maintains that the ‘story of the trick played by Crawfurd to force the Sultan’s hand is not supported from any other source’</w:t>
      </w:r>
      <w:r w:rsidR="00205D3F"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however, Hill is also misleading — </w:t>
      </w:r>
      <w:r w:rsidR="00F221C1" w:rsidRPr="00D21934">
        <w:rPr>
          <w:rFonts w:cstheme="minorHAnsi"/>
          <w:color w:val="000000" w:themeColor="text1"/>
          <w:sz w:val="24"/>
          <w:szCs w:val="24"/>
          <w:highlight w:val="yellow"/>
        </w:rPr>
        <w:t xml:space="preserve">because </w:t>
      </w:r>
      <w:r w:rsidRPr="00D21934">
        <w:rPr>
          <w:rFonts w:cstheme="minorHAnsi"/>
          <w:color w:val="000000" w:themeColor="text1"/>
          <w:sz w:val="24"/>
          <w:szCs w:val="24"/>
          <w:highlight w:val="yellow"/>
        </w:rPr>
        <w:t xml:space="preserve">there are no other sources outlining Crawfurd’s tactics. </w:t>
      </w:r>
      <w:r w:rsidRPr="00D21934">
        <w:rPr>
          <w:rFonts w:cstheme="minorHAnsi"/>
          <w:color w:val="000000" w:themeColor="text1"/>
          <w:sz w:val="24"/>
          <w:szCs w:val="24"/>
          <w:highlight w:val="yellow"/>
          <w:vertAlign w:val="superscript"/>
        </w:rPr>
        <w:endnoteReference w:id="99"/>
      </w:r>
    </w:p>
    <w:p w14:paraId="64163666" w14:textId="4CC869CE"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Abdullah maintained </w:t>
      </w:r>
      <w:r w:rsidR="00205D3F" w:rsidRPr="00D21934">
        <w:rPr>
          <w:rFonts w:cstheme="minorHAnsi"/>
          <w:color w:val="000000" w:themeColor="text1"/>
          <w:sz w:val="24"/>
          <w:szCs w:val="24"/>
          <w:highlight w:val="yellow"/>
        </w:rPr>
        <w:t xml:space="preserve">that </w:t>
      </w:r>
      <w:r w:rsidRPr="00D21934">
        <w:rPr>
          <w:rFonts w:cstheme="minorHAnsi"/>
          <w:color w:val="000000" w:themeColor="text1"/>
          <w:sz w:val="24"/>
          <w:szCs w:val="24"/>
          <w:highlight w:val="yellow"/>
        </w:rPr>
        <w:t>Crawfurd forced the Sultan and the Temenggong to the negotiation table by constricting their monthly pension ‘for three consecutive months’. The Sultan had debts which he needed to service and, according to Abdullah ‘the time had come when the Sultan could wait no longer’.</w:t>
      </w:r>
      <w:r w:rsidRPr="00D21934">
        <w:rPr>
          <w:rStyle w:val="EndnoteReference"/>
          <w:rFonts w:cstheme="minorHAnsi"/>
          <w:color w:val="000000" w:themeColor="text1"/>
          <w:sz w:val="24"/>
          <w:szCs w:val="24"/>
          <w:highlight w:val="yellow"/>
        </w:rPr>
        <w:endnoteReference w:id="100"/>
      </w:r>
      <w:r w:rsidRPr="00D21934">
        <w:rPr>
          <w:rFonts w:cstheme="minorHAnsi"/>
          <w:color w:val="000000" w:themeColor="text1"/>
          <w:sz w:val="24"/>
          <w:szCs w:val="24"/>
          <w:highlight w:val="yellow"/>
        </w:rPr>
        <w:t xml:space="preserve">  Abdullah recount</w:t>
      </w:r>
      <w:r w:rsidR="00205D3F" w:rsidRPr="00D21934">
        <w:rPr>
          <w:rFonts w:cstheme="minorHAnsi"/>
          <w:color w:val="000000" w:themeColor="text1"/>
          <w:sz w:val="24"/>
          <w:szCs w:val="24"/>
          <w:highlight w:val="yellow"/>
        </w:rPr>
        <w:t>ed</w:t>
      </w:r>
      <w:r w:rsidRPr="00D21934">
        <w:rPr>
          <w:rFonts w:cstheme="minorHAnsi"/>
          <w:color w:val="000000" w:themeColor="text1"/>
          <w:sz w:val="24"/>
          <w:szCs w:val="24"/>
          <w:highlight w:val="yellow"/>
        </w:rPr>
        <w:t xml:space="preserve"> the negotiations as follows: </w:t>
      </w:r>
    </w:p>
    <w:p w14:paraId="4331E229" w14:textId="32F1C214" w:rsidR="00F02628" w:rsidRPr="00D21934" w:rsidRDefault="00F02628" w:rsidP="002A0284">
      <w:pPr>
        <w:spacing w:line="480" w:lineRule="auto"/>
        <w:ind w:left="720"/>
        <w:rPr>
          <w:rFonts w:cstheme="minorHAnsi"/>
          <w:color w:val="000000" w:themeColor="text1"/>
          <w:sz w:val="24"/>
          <w:szCs w:val="24"/>
          <w:highlight w:val="yellow"/>
        </w:rPr>
      </w:pPr>
      <w:r w:rsidRPr="00D21934">
        <w:rPr>
          <w:rFonts w:cstheme="minorHAnsi"/>
          <w:color w:val="000000" w:themeColor="text1"/>
          <w:sz w:val="24"/>
          <w:szCs w:val="24"/>
          <w:highlight w:val="yellow"/>
        </w:rPr>
        <w:t xml:space="preserve">When the Sultan and Temenggong arrived Mr Crawfurd received them. … After they had been seated a moment the Sultan said “At present we are severely pressed for lack of money. Why is it that for the last three months you have not paid us our allowances?” Mr. Crawfurd at once replied “Your Highness and the Temenggong will fully appreciate the circumstances in which I am placed. I can do nothing at all without authority. I have received instructions from the Governor-General of India authoriszing me to ask that full control of the Settlement of Singapore be transferred to the East India Company, so that there </w:t>
      </w:r>
      <w:r w:rsidR="00FD4173" w:rsidRPr="00D21934">
        <w:rPr>
          <w:rFonts w:cstheme="minorHAnsi"/>
          <w:color w:val="000000" w:themeColor="text1"/>
          <w:sz w:val="24"/>
          <w:szCs w:val="24"/>
          <w:highlight w:val="yellow"/>
        </w:rPr>
        <w:t>is no longer a divided control.</w:t>
      </w:r>
      <w:r w:rsidRPr="00D21934">
        <w:rPr>
          <w:rFonts w:cstheme="minorHAnsi"/>
          <w:color w:val="000000" w:themeColor="text1"/>
          <w:sz w:val="24"/>
          <w:szCs w:val="24"/>
          <w:highlight w:val="yellow"/>
        </w:rPr>
        <w:t xml:space="preserve"> </w:t>
      </w:r>
      <w:r w:rsidRPr="00D21934">
        <w:rPr>
          <w:rFonts w:cstheme="minorHAnsi"/>
          <w:color w:val="000000" w:themeColor="text1"/>
          <w:sz w:val="24"/>
          <w:szCs w:val="24"/>
          <w:highlight w:val="yellow"/>
          <w:vertAlign w:val="superscript"/>
        </w:rPr>
        <w:endnoteReference w:id="101"/>
      </w:r>
    </w:p>
    <w:p w14:paraId="6BBE2971" w14:textId="4F8C91B0" w:rsidR="00F02628" w:rsidRPr="00D21934" w:rsidRDefault="00F02628" w:rsidP="002A0284">
      <w:pPr>
        <w:spacing w:line="480" w:lineRule="auto"/>
        <w:rPr>
          <w:rFonts w:cstheme="minorHAnsi"/>
          <w:color w:val="000000" w:themeColor="text1"/>
          <w:sz w:val="24"/>
          <w:szCs w:val="24"/>
          <w:highlight w:val="yellow"/>
        </w:rPr>
      </w:pPr>
      <w:r w:rsidRPr="00D21934">
        <w:rPr>
          <w:rFonts w:cstheme="minorHAnsi"/>
          <w:color w:val="000000" w:themeColor="text1"/>
          <w:sz w:val="24"/>
          <w:szCs w:val="24"/>
          <w:highlight w:val="yellow"/>
        </w:rPr>
        <w:t>Crawfurd clearly used the most potent weapon in his arsenal – access to money</w:t>
      </w:r>
      <w:r w:rsidR="00205D3F" w:rsidRPr="00D21934">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 xml:space="preserve"> to bend the Sultan and Temenggong to his will. As Hill notes</w:t>
      </w:r>
      <w:r w:rsidR="00205D3F"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the Sultan and Temenggong drove a ‘hard bargain with Crawfurd’. The Sultan received $33,200 (in 2020 values US$8.5 million) </w:t>
      </w:r>
      <w:r w:rsidRPr="00D21934">
        <w:rPr>
          <w:rFonts w:cstheme="minorHAnsi"/>
          <w:color w:val="000000" w:themeColor="text1"/>
          <w:sz w:val="24"/>
          <w:szCs w:val="24"/>
          <w:highlight w:val="yellow"/>
        </w:rPr>
        <w:lastRenderedPageBreak/>
        <w:t>and $1,300 (in 2020 values</w:t>
      </w:r>
      <w:r w:rsidR="00205D3F"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US$322,000) a month for life and the Temenggong received $26,800 (in 2020 values US$ 6,700,000) and $700 (in 2020 values US$ 173,000) a month for life.</w:t>
      </w:r>
      <w:r w:rsidRPr="00D21934">
        <w:rPr>
          <w:rStyle w:val="EndnoteReference"/>
          <w:rFonts w:cstheme="minorHAnsi"/>
          <w:color w:val="000000" w:themeColor="text1"/>
          <w:sz w:val="24"/>
          <w:szCs w:val="24"/>
          <w:highlight w:val="yellow"/>
        </w:rPr>
        <w:endnoteReference w:id="102"/>
      </w:r>
      <w:r w:rsidRPr="00D21934">
        <w:rPr>
          <w:rFonts w:cstheme="minorHAnsi"/>
          <w:color w:val="000000" w:themeColor="text1"/>
          <w:sz w:val="24"/>
          <w:szCs w:val="24"/>
          <w:highlight w:val="yellow"/>
        </w:rPr>
        <w:t xml:space="preserve"> </w:t>
      </w:r>
    </w:p>
    <w:p w14:paraId="7948B920" w14:textId="156011CD" w:rsidR="00F02628" w:rsidRDefault="00F02628" w:rsidP="002A0284">
      <w:pPr>
        <w:spacing w:line="480" w:lineRule="auto"/>
        <w:rPr>
          <w:rFonts w:cstheme="minorHAnsi"/>
          <w:color w:val="000000" w:themeColor="text1"/>
          <w:sz w:val="24"/>
          <w:szCs w:val="24"/>
        </w:rPr>
      </w:pPr>
      <w:r w:rsidRPr="00D21934">
        <w:rPr>
          <w:rFonts w:cstheme="minorHAnsi"/>
          <w:color w:val="000000" w:themeColor="text1"/>
          <w:sz w:val="24"/>
          <w:szCs w:val="24"/>
          <w:highlight w:val="yellow"/>
        </w:rPr>
        <w:t>Singapore was still an undeveloped settlement that was only four years old and a town of only 10,000 transient people. It was proving to be a good location for a trading port, but it was not yet the major port that it would become by mid-century.  Therefore, these payments and pensions represented lucrative land deal</w:t>
      </w:r>
      <w:r w:rsidR="00FD4173" w:rsidRPr="00D21934">
        <w:rPr>
          <w:rFonts w:cstheme="minorHAnsi"/>
          <w:color w:val="000000" w:themeColor="text1"/>
          <w:sz w:val="24"/>
          <w:szCs w:val="24"/>
          <w:highlight w:val="yellow"/>
        </w:rPr>
        <w:t>s</w:t>
      </w:r>
      <w:r w:rsidRPr="00D21934">
        <w:rPr>
          <w:rFonts w:cstheme="minorHAnsi"/>
          <w:color w:val="000000" w:themeColor="text1"/>
          <w:sz w:val="24"/>
          <w:szCs w:val="24"/>
          <w:highlight w:val="yellow"/>
        </w:rPr>
        <w:t xml:space="preserve"> for the Sultan and Temenggong. Both the Sultan and the Temenggong were faced with the equation</w:t>
      </w:r>
      <w:r w:rsidR="00FD4173" w:rsidRPr="00D21934">
        <w:rPr>
          <w:rFonts w:cstheme="minorHAnsi"/>
          <w:color w:val="000000" w:themeColor="text1"/>
          <w:sz w:val="24"/>
          <w:szCs w:val="24"/>
          <w:highlight w:val="yellow"/>
        </w:rPr>
        <w:t>,</w:t>
      </w:r>
      <w:r w:rsidRPr="00D21934">
        <w:rPr>
          <w:rFonts w:cstheme="minorHAnsi"/>
          <w:color w:val="000000" w:themeColor="text1"/>
          <w:sz w:val="24"/>
          <w:szCs w:val="24"/>
          <w:highlight w:val="yellow"/>
        </w:rPr>
        <w:t xml:space="preserve"> that by insisting on their sovereign and ancestral rights and going to war to assert them, they would have destroyed the settlement and lost any chance to earn such a large sum of money</w:t>
      </w:r>
      <w:r w:rsidR="00FC1AAD" w:rsidRPr="00D21934">
        <w:rPr>
          <w:rFonts w:cstheme="minorHAnsi"/>
          <w:color w:val="000000" w:themeColor="text1"/>
          <w:sz w:val="24"/>
          <w:szCs w:val="24"/>
          <w:highlight w:val="yellow"/>
        </w:rPr>
        <w:t>, while</w:t>
      </w:r>
      <w:r w:rsidR="00FD4173" w:rsidRPr="00D21934">
        <w:rPr>
          <w:rFonts w:cstheme="minorHAnsi"/>
          <w:color w:val="000000" w:themeColor="text1"/>
          <w:sz w:val="24"/>
          <w:szCs w:val="24"/>
          <w:highlight w:val="yellow"/>
        </w:rPr>
        <w:t xml:space="preserve"> </w:t>
      </w:r>
      <w:r w:rsidRPr="00D21934">
        <w:rPr>
          <w:rFonts w:cstheme="minorHAnsi"/>
          <w:color w:val="000000" w:themeColor="text1"/>
          <w:sz w:val="24"/>
          <w:szCs w:val="24"/>
          <w:highlight w:val="yellow"/>
        </w:rPr>
        <w:t xml:space="preserve">Crawfurd came up with an offer to appease the Sultan and the Temenggong. Credit for avoiding the conflict belongs to all three of them for working out </w:t>
      </w:r>
      <w:r w:rsidR="00FC1AAD" w:rsidRPr="00D21934">
        <w:rPr>
          <w:rFonts w:cstheme="minorHAnsi"/>
          <w:color w:val="000000" w:themeColor="text1"/>
          <w:sz w:val="24"/>
          <w:szCs w:val="24"/>
          <w:highlight w:val="yellow"/>
        </w:rPr>
        <w:t>a financial</w:t>
      </w:r>
      <w:r w:rsidRPr="00D21934">
        <w:rPr>
          <w:rFonts w:cstheme="minorHAnsi"/>
          <w:color w:val="000000" w:themeColor="text1"/>
          <w:sz w:val="24"/>
          <w:szCs w:val="24"/>
          <w:highlight w:val="yellow"/>
        </w:rPr>
        <w:t xml:space="preserve"> solution. These payments were </w:t>
      </w:r>
      <w:r w:rsidR="00FC1AAD" w:rsidRPr="00D21934">
        <w:rPr>
          <w:rFonts w:cstheme="minorHAnsi"/>
          <w:color w:val="000000" w:themeColor="text1"/>
          <w:sz w:val="24"/>
          <w:szCs w:val="24"/>
          <w:highlight w:val="yellow"/>
        </w:rPr>
        <w:t xml:space="preserve">the </w:t>
      </w:r>
      <w:r w:rsidRPr="00D21934">
        <w:rPr>
          <w:rFonts w:cstheme="minorHAnsi"/>
          <w:color w:val="000000" w:themeColor="text1"/>
          <w:sz w:val="24"/>
          <w:szCs w:val="24"/>
          <w:highlight w:val="yellow"/>
        </w:rPr>
        <w:t>price of avoiding conflict in Singapore and enabled the continued growth of the settlement.</w:t>
      </w:r>
      <w:r w:rsidRPr="002A0284">
        <w:rPr>
          <w:rFonts w:cstheme="minorHAnsi"/>
          <w:color w:val="000000" w:themeColor="text1"/>
          <w:sz w:val="24"/>
          <w:szCs w:val="24"/>
        </w:rPr>
        <w:t xml:space="preserve"> </w:t>
      </w:r>
    </w:p>
    <w:p w14:paraId="0BE3C077" w14:textId="77777777" w:rsidR="00304E22" w:rsidRPr="002A0284" w:rsidRDefault="00304E22" w:rsidP="002A0284">
      <w:pPr>
        <w:spacing w:line="480" w:lineRule="auto"/>
        <w:rPr>
          <w:rFonts w:cstheme="minorHAnsi"/>
          <w:color w:val="000000" w:themeColor="text1"/>
          <w:sz w:val="24"/>
          <w:szCs w:val="24"/>
        </w:rPr>
      </w:pPr>
    </w:p>
    <w:p w14:paraId="75F3022C" w14:textId="77777777" w:rsidR="00827BC0" w:rsidRPr="00142102" w:rsidRDefault="00827BC0" w:rsidP="002A0284">
      <w:pPr>
        <w:pStyle w:val="Heading2"/>
        <w:spacing w:line="480" w:lineRule="auto"/>
        <w:rPr>
          <w:rFonts w:asciiTheme="minorHAnsi" w:hAnsiTheme="minorHAnsi" w:cstheme="minorHAnsi"/>
          <w:i/>
          <w:color w:val="auto"/>
          <w:sz w:val="24"/>
          <w:szCs w:val="24"/>
        </w:rPr>
      </w:pPr>
      <w:r w:rsidRPr="00142102">
        <w:rPr>
          <w:rFonts w:asciiTheme="minorHAnsi" w:hAnsiTheme="minorHAnsi" w:cstheme="minorHAnsi"/>
          <w:i/>
          <w:color w:val="auto"/>
          <w:sz w:val="24"/>
          <w:szCs w:val="24"/>
        </w:rPr>
        <w:t xml:space="preserve">Conclusion: </w:t>
      </w:r>
    </w:p>
    <w:p w14:paraId="44F4CD27" w14:textId="7B79E9C1" w:rsidR="00827BC0" w:rsidRPr="002A0284" w:rsidRDefault="00827BC0" w:rsidP="002A0284">
      <w:pPr>
        <w:spacing w:line="480" w:lineRule="auto"/>
        <w:rPr>
          <w:rFonts w:cstheme="minorHAnsi"/>
          <w:sz w:val="24"/>
          <w:szCs w:val="24"/>
        </w:rPr>
      </w:pPr>
      <w:r w:rsidRPr="002A0284">
        <w:rPr>
          <w:rFonts w:cstheme="minorHAnsi"/>
          <w:sz w:val="24"/>
          <w:szCs w:val="24"/>
        </w:rPr>
        <w:t xml:space="preserve">Raffles, Farquhar and Crawfurd all manipulated the situation, </w:t>
      </w:r>
      <w:r w:rsidR="00142102">
        <w:rPr>
          <w:rFonts w:cstheme="minorHAnsi"/>
          <w:sz w:val="24"/>
          <w:szCs w:val="24"/>
        </w:rPr>
        <w:t xml:space="preserve">to </w:t>
      </w:r>
      <w:r w:rsidR="00A74441">
        <w:rPr>
          <w:rFonts w:cstheme="minorHAnsi"/>
          <w:sz w:val="24"/>
          <w:szCs w:val="24"/>
        </w:rPr>
        <w:t>assert</w:t>
      </w:r>
      <w:r w:rsidR="00142102">
        <w:rPr>
          <w:rFonts w:cstheme="minorHAnsi"/>
          <w:sz w:val="24"/>
          <w:szCs w:val="24"/>
        </w:rPr>
        <w:t xml:space="preserve"> first British </w:t>
      </w:r>
      <w:r w:rsidR="00142102" w:rsidRPr="00142102">
        <w:rPr>
          <w:rFonts w:cstheme="minorHAnsi"/>
          <w:i/>
          <w:sz w:val="24"/>
          <w:szCs w:val="24"/>
        </w:rPr>
        <w:t>de facto</w:t>
      </w:r>
      <w:r w:rsidR="00142102">
        <w:rPr>
          <w:rFonts w:cstheme="minorHAnsi"/>
          <w:sz w:val="24"/>
          <w:szCs w:val="24"/>
        </w:rPr>
        <w:t xml:space="preserve"> sovereignty and then </w:t>
      </w:r>
      <w:r w:rsidR="00A74441">
        <w:rPr>
          <w:rFonts w:cstheme="minorHAnsi"/>
          <w:sz w:val="24"/>
          <w:szCs w:val="24"/>
        </w:rPr>
        <w:t>negotiate</w:t>
      </w:r>
      <w:r w:rsidR="00142102">
        <w:rPr>
          <w:rFonts w:cstheme="minorHAnsi"/>
          <w:sz w:val="24"/>
          <w:szCs w:val="24"/>
        </w:rPr>
        <w:t xml:space="preserve"> </w:t>
      </w:r>
      <w:r w:rsidR="00142102" w:rsidRPr="00142102">
        <w:rPr>
          <w:rFonts w:cstheme="minorHAnsi"/>
          <w:i/>
          <w:sz w:val="24"/>
          <w:szCs w:val="24"/>
        </w:rPr>
        <w:t>de jure</w:t>
      </w:r>
      <w:r w:rsidR="00142102">
        <w:rPr>
          <w:rFonts w:cstheme="minorHAnsi"/>
          <w:sz w:val="24"/>
          <w:szCs w:val="24"/>
        </w:rPr>
        <w:t xml:space="preserve"> sovereignty</w:t>
      </w:r>
      <w:r w:rsidRPr="002A0284">
        <w:rPr>
          <w:rFonts w:cstheme="minorHAnsi"/>
          <w:sz w:val="24"/>
          <w:szCs w:val="24"/>
        </w:rPr>
        <w:t>. Thousands of people flocked to the new settlement from Malacca, China and the surrounding Southeast Asian islands.  Land values increased exponentially</w:t>
      </w:r>
      <w:r w:rsidR="00FC1AAD">
        <w:rPr>
          <w:rFonts w:cstheme="minorHAnsi"/>
          <w:sz w:val="24"/>
          <w:szCs w:val="24"/>
        </w:rPr>
        <w:t xml:space="preserve"> and the</w:t>
      </w:r>
      <w:r w:rsidRPr="002A0284">
        <w:rPr>
          <w:rFonts w:cstheme="minorHAnsi"/>
          <w:sz w:val="24"/>
          <w:szCs w:val="24"/>
        </w:rPr>
        <w:t xml:space="preserve"> island became a site for commerce and speculation. Yet this growth was at the expense of the </w:t>
      </w:r>
      <w:r w:rsidR="00142102">
        <w:rPr>
          <w:rFonts w:cstheme="minorHAnsi"/>
          <w:sz w:val="24"/>
          <w:szCs w:val="24"/>
        </w:rPr>
        <w:t>original</w:t>
      </w:r>
      <w:r w:rsidRPr="002A0284">
        <w:rPr>
          <w:rFonts w:cstheme="minorHAnsi"/>
          <w:sz w:val="24"/>
          <w:szCs w:val="24"/>
        </w:rPr>
        <w:t xml:space="preserve"> inhabitants, who were increasingly pushed aside by</w:t>
      </w:r>
      <w:r w:rsidR="00142102">
        <w:rPr>
          <w:rFonts w:cstheme="minorHAnsi"/>
          <w:sz w:val="24"/>
          <w:szCs w:val="24"/>
        </w:rPr>
        <w:t xml:space="preserve"> EIC administrative practices</w:t>
      </w:r>
      <w:r w:rsidRPr="002A0284">
        <w:rPr>
          <w:rFonts w:cstheme="minorHAnsi"/>
          <w:sz w:val="24"/>
          <w:szCs w:val="24"/>
        </w:rPr>
        <w:t xml:space="preserve">. Although the </w:t>
      </w:r>
      <w:r w:rsidR="00F221C1" w:rsidRPr="002A0284">
        <w:rPr>
          <w:rFonts w:cstheme="minorHAnsi"/>
          <w:sz w:val="24"/>
          <w:szCs w:val="24"/>
        </w:rPr>
        <w:t>EIC</w:t>
      </w:r>
      <w:r w:rsidRPr="002A0284">
        <w:rPr>
          <w:rFonts w:cstheme="minorHAnsi"/>
          <w:sz w:val="24"/>
          <w:szCs w:val="24"/>
        </w:rPr>
        <w:t xml:space="preserve"> and its British officials were culpably responsible for alienating the Orang Laut and the Malays, the faceless settler majority </w:t>
      </w:r>
      <w:r w:rsidRPr="002A0284">
        <w:rPr>
          <w:rFonts w:cstheme="minorHAnsi"/>
          <w:sz w:val="24"/>
          <w:szCs w:val="24"/>
        </w:rPr>
        <w:lastRenderedPageBreak/>
        <w:t xml:space="preserve">supported Raffles, Farquhar and Crawfurd. It was this settler majority that swamped the original Orang Laut and Malay inhabitants of Singapore.  </w:t>
      </w:r>
    </w:p>
    <w:p w14:paraId="7E6F2682" w14:textId="2ED0C909" w:rsidR="00827BC0" w:rsidRPr="002A0284" w:rsidRDefault="00827BC0" w:rsidP="002A0284">
      <w:pPr>
        <w:spacing w:line="480" w:lineRule="auto"/>
        <w:rPr>
          <w:rFonts w:cstheme="minorHAnsi"/>
          <w:sz w:val="24"/>
          <w:szCs w:val="24"/>
        </w:rPr>
      </w:pPr>
      <w:r w:rsidRPr="002A0284">
        <w:rPr>
          <w:rFonts w:cstheme="minorHAnsi"/>
          <w:sz w:val="24"/>
          <w:szCs w:val="24"/>
        </w:rPr>
        <w:t xml:space="preserve">This tension between the growing settler population and the indigenous inhabitants brought the situation to the verge of civil war. A diplomatic solution between </w:t>
      </w:r>
      <w:r w:rsidR="00142102">
        <w:rPr>
          <w:rFonts w:cstheme="minorHAnsi"/>
          <w:sz w:val="24"/>
          <w:szCs w:val="24"/>
        </w:rPr>
        <w:t xml:space="preserve">the </w:t>
      </w:r>
      <w:r w:rsidRPr="002A0284">
        <w:rPr>
          <w:rFonts w:cstheme="minorHAnsi"/>
          <w:color w:val="000000" w:themeColor="text1"/>
          <w:sz w:val="24"/>
          <w:szCs w:val="24"/>
        </w:rPr>
        <w:t xml:space="preserve">Sultan, the Temenggong and Crawfurd averted a humanitarian catastrophe and prevented a blood-soaked foundation story </w:t>
      </w:r>
      <w:r w:rsidR="00FC1AAD">
        <w:rPr>
          <w:rFonts w:cstheme="minorHAnsi"/>
          <w:color w:val="000000" w:themeColor="text1"/>
          <w:sz w:val="24"/>
          <w:szCs w:val="24"/>
        </w:rPr>
        <w:t>for</w:t>
      </w:r>
      <w:r w:rsidRPr="002A0284">
        <w:rPr>
          <w:rFonts w:cstheme="minorHAnsi"/>
          <w:color w:val="000000" w:themeColor="text1"/>
          <w:sz w:val="24"/>
          <w:szCs w:val="24"/>
        </w:rPr>
        <w:t xml:space="preserve"> Singapore. </w:t>
      </w:r>
    </w:p>
    <w:p w14:paraId="09254529" w14:textId="0C749EAC" w:rsidR="00827BC0" w:rsidRPr="002A0284" w:rsidRDefault="00A74441" w:rsidP="002A0284">
      <w:pPr>
        <w:spacing w:line="480" w:lineRule="auto"/>
        <w:rPr>
          <w:rFonts w:cstheme="minorHAnsi"/>
          <w:color w:val="000000" w:themeColor="text1"/>
          <w:sz w:val="24"/>
          <w:szCs w:val="24"/>
          <w:lang w:val="en-GB"/>
        </w:rPr>
      </w:pPr>
      <w:r>
        <w:rPr>
          <w:rFonts w:cstheme="minorHAnsi"/>
          <w:color w:val="000000" w:themeColor="text1"/>
          <w:sz w:val="24"/>
          <w:szCs w:val="24"/>
          <w:lang w:val="en-GB"/>
        </w:rPr>
        <w:t>T</w:t>
      </w:r>
      <w:r w:rsidR="00827BC0" w:rsidRPr="002A0284">
        <w:rPr>
          <w:rFonts w:cstheme="minorHAnsi"/>
          <w:color w:val="000000" w:themeColor="text1"/>
          <w:sz w:val="24"/>
          <w:szCs w:val="24"/>
          <w:lang w:val="en-GB"/>
        </w:rPr>
        <w:t xml:space="preserve">hese events reveal that Raffles, Farquhar and Crawfurd all worked to construct a settler colony in Singapore in the 1820s. In doing so, these </w:t>
      </w:r>
      <w:r w:rsidR="00A17BB5" w:rsidRPr="002A0284">
        <w:rPr>
          <w:rFonts w:cstheme="minorHAnsi"/>
          <w:color w:val="000000" w:themeColor="text1"/>
          <w:sz w:val="24"/>
          <w:szCs w:val="24"/>
          <w:lang w:val="en-GB"/>
        </w:rPr>
        <w:t>EIC</w:t>
      </w:r>
      <w:r w:rsidR="00827BC0" w:rsidRPr="002A0284">
        <w:rPr>
          <w:rFonts w:cstheme="minorHAnsi"/>
          <w:color w:val="000000" w:themeColor="text1"/>
          <w:sz w:val="24"/>
          <w:szCs w:val="24"/>
          <w:lang w:val="en-GB"/>
        </w:rPr>
        <w:t xml:space="preserve"> officials were not interested in creating a settler society for Europeans only, but one that gave opportunity to Chinese, Indian and to a lesser extent Malay individuals. These </w:t>
      </w:r>
      <w:r w:rsidR="00142102">
        <w:rPr>
          <w:rFonts w:cstheme="minorHAnsi"/>
          <w:color w:val="000000" w:themeColor="text1"/>
          <w:sz w:val="24"/>
          <w:szCs w:val="24"/>
          <w:lang w:val="en-GB"/>
        </w:rPr>
        <w:t xml:space="preserve">Malay </w:t>
      </w:r>
      <w:r w:rsidR="00827BC0" w:rsidRPr="002A0284">
        <w:rPr>
          <w:rFonts w:cstheme="minorHAnsi"/>
          <w:color w:val="000000" w:themeColor="text1"/>
          <w:sz w:val="24"/>
          <w:szCs w:val="24"/>
          <w:lang w:val="en-GB"/>
        </w:rPr>
        <w:t>individuals would identify with the colony through land ownership and not by personal affiliation with a sultan</w:t>
      </w:r>
      <w:r w:rsidR="00142102">
        <w:rPr>
          <w:rFonts w:cstheme="minorHAnsi"/>
          <w:color w:val="000000" w:themeColor="text1"/>
          <w:sz w:val="24"/>
          <w:szCs w:val="24"/>
          <w:lang w:val="en-GB"/>
        </w:rPr>
        <w:t xml:space="preserve"> or Temenggong</w:t>
      </w:r>
      <w:r w:rsidR="00827BC0" w:rsidRPr="002A0284">
        <w:rPr>
          <w:rFonts w:cstheme="minorHAnsi"/>
          <w:color w:val="000000" w:themeColor="text1"/>
          <w:sz w:val="24"/>
          <w:szCs w:val="24"/>
          <w:lang w:val="en-GB"/>
        </w:rPr>
        <w:t xml:space="preserve">.  </w:t>
      </w:r>
    </w:p>
    <w:p w14:paraId="75DAFA27" w14:textId="77777777" w:rsidR="00827BC0" w:rsidRPr="002A0284" w:rsidRDefault="00827BC0" w:rsidP="002A0284">
      <w:pPr>
        <w:spacing w:line="480" w:lineRule="auto"/>
        <w:rPr>
          <w:rFonts w:cstheme="minorHAnsi"/>
          <w:sz w:val="24"/>
          <w:szCs w:val="24"/>
        </w:rPr>
      </w:pPr>
    </w:p>
    <w:p w14:paraId="6CBB9636" w14:textId="77777777" w:rsidR="00F02628" w:rsidRPr="002A0284" w:rsidRDefault="00F02628" w:rsidP="002A0284">
      <w:pPr>
        <w:spacing w:line="480" w:lineRule="auto"/>
        <w:rPr>
          <w:rFonts w:cstheme="minorHAnsi"/>
          <w:color w:val="000000" w:themeColor="text1"/>
          <w:sz w:val="24"/>
          <w:szCs w:val="24"/>
        </w:rPr>
      </w:pPr>
    </w:p>
    <w:sectPr w:rsidR="00F02628" w:rsidRPr="002A0284">
      <w:footerReference w:type="default" r:id="rId8"/>
      <w:endnotePr>
        <w:numFmt w:val="decimal"/>
      </w:endnotePr>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7C7DA5" w16cex:dateUtc="2020-12-09T23:57:00Z"/>
  <w16cex:commentExtensible w16cex:durableId="237C7DF9" w16cex:dateUtc="2020-12-09T23:59:00Z"/>
  <w16cex:commentExtensible w16cex:durableId="237C7E40" w16cex:dateUtc="2020-12-10T00:00:00Z"/>
  <w16cex:commentExtensible w16cex:durableId="237C80AB" w16cex:dateUtc="2020-12-10T00:10:00Z"/>
  <w16cex:commentExtensible w16cex:durableId="237C7EB5" w16cex:dateUtc="2020-12-10T00:02:00Z"/>
  <w16cex:commentExtensible w16cex:durableId="237C7F22" w16cex:dateUtc="2020-12-10T00:04:00Z"/>
  <w16cex:commentExtensible w16cex:durableId="237C836A" w16cex:dateUtc="2020-12-10T00:22:00Z"/>
  <w16cex:commentExtensible w16cex:durableId="237C8714" w16cex:dateUtc="2020-12-10T00:37:00Z"/>
  <w16cex:commentExtensible w16cex:durableId="237DE754" w16cex:dateUtc="2020-12-11T01:40:00Z"/>
  <w16cex:commentExtensible w16cex:durableId="237DE76D" w16cex:dateUtc="2020-12-11T01:41:00Z"/>
  <w16cex:commentExtensible w16cex:durableId="237DE792" w16cex:dateUtc="2020-12-11T01:41:00Z"/>
  <w16cex:commentExtensible w16cex:durableId="237DE7A0" w16cex:dateUtc="2020-12-11T01:42:00Z"/>
  <w16cex:commentExtensible w16cex:durableId="237DE895" w16cex:dateUtc="2020-12-11T01:46:00Z"/>
  <w16cex:commentExtensible w16cex:durableId="237DE91C" w16cex:dateUtc="2020-12-11T01:48:00Z"/>
  <w16cex:commentExtensible w16cex:durableId="237DE940" w16cex:dateUtc="2020-12-11T01:49:00Z"/>
  <w16cex:commentExtensible w16cex:durableId="237DE9E8" w16cex:dateUtc="2020-12-11T01:51:00Z"/>
  <w16cex:commentExtensible w16cex:durableId="237DEC67" w16cex:dateUtc="2020-12-11T02:02:00Z"/>
  <w16cex:commentExtensible w16cex:durableId="237DECA4" w16cex:dateUtc="2020-12-11T02:03:00Z"/>
  <w16cex:commentExtensible w16cex:durableId="237DECF2" w16cex:dateUtc="2020-12-11T02:04:00Z"/>
  <w16cex:commentExtensible w16cex:durableId="237DEE2C" w16cex:dateUtc="2020-12-11T02:10:00Z"/>
  <w16cex:commentExtensible w16cex:durableId="237DEFC8" w16cex:dateUtc="2020-12-11T02:16:00Z"/>
  <w16cex:commentExtensible w16cex:durableId="237DF07D" w16cex:dateUtc="2020-12-11T02:19:00Z"/>
  <w16cex:commentExtensible w16cex:durableId="237DF0A0" w16cex:dateUtc="2020-12-11T02:20:00Z"/>
  <w16cex:commentExtensible w16cex:durableId="237E2012" w16cex:dateUtc="2020-12-11T05:42:00Z"/>
  <w16cex:commentExtensible w16cex:durableId="237E20C7" w16cex:dateUtc="2020-12-11T05:45:00Z"/>
  <w16cex:commentExtensible w16cex:durableId="237E20D8" w16cex:dateUtc="2020-12-11T05:46:00Z"/>
  <w16cex:commentExtensible w16cex:durableId="237E2650" w16cex:dateUtc="2020-12-11T06:09:00Z"/>
  <w16cex:commentExtensible w16cex:durableId="237E2875" w16cex:dateUtc="2020-12-11T06:18:00Z"/>
  <w16cex:commentExtensible w16cex:durableId="237E2C5C" w16cex:dateUtc="2020-12-11T06:35:00Z"/>
  <w16cex:commentExtensible w16cex:durableId="237E2D9D" w16cex:dateUtc="2020-12-11T06: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57917A6" w16cid:durableId="237C7DA5"/>
  <w16cid:commentId w16cid:paraId="12A80F49" w16cid:durableId="237C7DF9"/>
  <w16cid:commentId w16cid:paraId="338BCCF7" w16cid:durableId="237C7E40"/>
  <w16cid:commentId w16cid:paraId="749618BA" w16cid:durableId="237C80AB"/>
  <w16cid:commentId w16cid:paraId="6AB97FDE" w16cid:durableId="237C7EB5"/>
  <w16cid:commentId w16cid:paraId="0AE09EA9" w16cid:durableId="237C7F22"/>
  <w16cid:commentId w16cid:paraId="61B19215" w16cid:durableId="237C836A"/>
  <w16cid:commentId w16cid:paraId="1F2FC749" w16cid:durableId="237C8714"/>
  <w16cid:commentId w16cid:paraId="5292BD6F" w16cid:durableId="237DE754"/>
  <w16cid:commentId w16cid:paraId="7CBFA1E9" w16cid:durableId="237DE76D"/>
  <w16cid:commentId w16cid:paraId="14BFB614" w16cid:durableId="237DE792"/>
  <w16cid:commentId w16cid:paraId="4FCD9DEE" w16cid:durableId="237DE7A0"/>
  <w16cid:commentId w16cid:paraId="2DD7B0E7" w16cid:durableId="237DE895"/>
  <w16cid:commentId w16cid:paraId="055DF8B0" w16cid:durableId="237DE91C"/>
  <w16cid:commentId w16cid:paraId="219798B1" w16cid:durableId="237DE940"/>
  <w16cid:commentId w16cid:paraId="07626FA2" w16cid:durableId="237DE9E8"/>
  <w16cid:commentId w16cid:paraId="2EEE41F7" w16cid:durableId="237DEC67"/>
  <w16cid:commentId w16cid:paraId="74256029" w16cid:durableId="237DECA4"/>
  <w16cid:commentId w16cid:paraId="61BC1BD4" w16cid:durableId="237DECF2"/>
  <w16cid:commentId w16cid:paraId="52DE77D6" w16cid:durableId="237DEE2C"/>
  <w16cid:commentId w16cid:paraId="129D22CA" w16cid:durableId="237DEFC8"/>
  <w16cid:commentId w16cid:paraId="38926860" w16cid:durableId="237DF07D"/>
  <w16cid:commentId w16cid:paraId="63E44603" w16cid:durableId="237DF0A0"/>
  <w16cid:commentId w16cid:paraId="05B9E457" w16cid:durableId="237E2012"/>
  <w16cid:commentId w16cid:paraId="0DE58341" w16cid:durableId="237E20C7"/>
  <w16cid:commentId w16cid:paraId="558F2C4D" w16cid:durableId="237E20D8"/>
  <w16cid:commentId w16cid:paraId="5D227C23" w16cid:durableId="237E2650"/>
  <w16cid:commentId w16cid:paraId="7750AAC9" w16cid:durableId="237E2875"/>
  <w16cid:commentId w16cid:paraId="55CC3870" w16cid:durableId="237E2C5C"/>
  <w16cid:commentId w16cid:paraId="7708EC36" w16cid:durableId="237E2D9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AAB884" w14:textId="77777777" w:rsidR="00511D3B" w:rsidRDefault="00511D3B" w:rsidP="00F02628">
      <w:pPr>
        <w:spacing w:after="0" w:line="240" w:lineRule="auto"/>
      </w:pPr>
      <w:r>
        <w:separator/>
      </w:r>
    </w:p>
  </w:endnote>
  <w:endnote w:type="continuationSeparator" w:id="0">
    <w:p w14:paraId="407773C5" w14:textId="77777777" w:rsidR="00511D3B" w:rsidRDefault="00511D3B" w:rsidP="00F02628">
      <w:pPr>
        <w:spacing w:after="0" w:line="240" w:lineRule="auto"/>
      </w:pPr>
      <w:r>
        <w:continuationSeparator/>
      </w:r>
    </w:p>
  </w:endnote>
  <w:endnote w:id="1">
    <w:p w14:paraId="20D62DF0"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 xml:space="preserve">C. H. Wake, 'Raffles and the Rajas: The Founding of Singapore in Malayan and British colonial history', </w:t>
      </w:r>
      <w:r w:rsidRPr="008478A2">
        <w:rPr>
          <w:i/>
          <w:noProof/>
          <w:sz w:val="24"/>
          <w:szCs w:val="24"/>
        </w:rPr>
        <w:t xml:space="preserve">Journal of the Malaysian Branch of the Royal Asiatic Society, </w:t>
      </w:r>
      <w:r w:rsidRPr="008478A2">
        <w:rPr>
          <w:noProof/>
          <w:sz w:val="24"/>
          <w:szCs w:val="24"/>
        </w:rPr>
        <w:t>48 1 (1975).</w:t>
      </w:r>
    </w:p>
  </w:endnote>
  <w:endnote w:id="2">
    <w:p w14:paraId="53AD24EE"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J. A. Hobson, </w:t>
      </w:r>
      <w:r w:rsidRPr="008478A2">
        <w:rPr>
          <w:i/>
          <w:iCs/>
          <w:sz w:val="24"/>
          <w:szCs w:val="24"/>
        </w:rPr>
        <w:t>Imperialism a Study</w:t>
      </w:r>
      <w:r w:rsidRPr="008478A2">
        <w:rPr>
          <w:sz w:val="24"/>
          <w:szCs w:val="24"/>
        </w:rPr>
        <w:t xml:space="preserve"> (London: George Allen and Unwin [1902] 1968).</w:t>
      </w:r>
    </w:p>
  </w:endnote>
  <w:endnote w:id="3">
    <w:p w14:paraId="346EA903" w14:textId="117E9C18"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Anthony </w:t>
      </w:r>
      <w:r w:rsidRPr="008478A2">
        <w:rPr>
          <w:noProof/>
          <w:sz w:val="24"/>
          <w:szCs w:val="24"/>
        </w:rPr>
        <w:t xml:space="preserve">Reid, 'Malaysia/Singapore as Immigrant Societies', </w:t>
      </w:r>
      <w:r w:rsidRPr="008478A2">
        <w:rPr>
          <w:i/>
          <w:noProof/>
          <w:sz w:val="24"/>
          <w:szCs w:val="24"/>
        </w:rPr>
        <w:t>Asia Research Insitute Working Paper No. 141</w:t>
      </w:r>
      <w:r w:rsidRPr="008478A2">
        <w:rPr>
          <w:noProof/>
          <w:sz w:val="24"/>
          <w:szCs w:val="24"/>
        </w:rPr>
        <w:t xml:space="preserve">. </w:t>
      </w:r>
      <w:r w:rsidRPr="008478A2">
        <w:rPr>
          <w:sz w:val="24"/>
          <w:szCs w:val="24"/>
          <w:lang w:val="en-US"/>
        </w:rPr>
        <w:t xml:space="preserve">L. </w:t>
      </w:r>
      <w:r w:rsidRPr="008478A2">
        <w:rPr>
          <w:noProof/>
          <w:sz w:val="24"/>
          <w:szCs w:val="24"/>
          <w:lang w:val="en-US"/>
        </w:rPr>
        <w:t xml:space="preserve">Veracini, </w:t>
      </w:r>
      <w:r w:rsidRPr="008478A2">
        <w:rPr>
          <w:i/>
          <w:noProof/>
          <w:sz w:val="24"/>
          <w:szCs w:val="24"/>
          <w:lang w:val="en-US"/>
        </w:rPr>
        <w:t>Settler Colonialism: A Theoretical Overview</w:t>
      </w:r>
      <w:r w:rsidRPr="008478A2">
        <w:rPr>
          <w:noProof/>
          <w:sz w:val="24"/>
          <w:szCs w:val="24"/>
          <w:lang w:val="en-US"/>
        </w:rPr>
        <w:t xml:space="preserve"> (Houndmills: Palgrave 2010).</w:t>
      </w:r>
      <w:r w:rsidRPr="008478A2">
        <w:rPr>
          <w:sz w:val="24"/>
          <w:szCs w:val="24"/>
          <w:lang w:val="en-US"/>
        </w:rPr>
        <w:t xml:space="preserve"> Patrick </w:t>
      </w:r>
      <w:r w:rsidRPr="008478A2">
        <w:rPr>
          <w:noProof/>
          <w:sz w:val="24"/>
          <w:szCs w:val="24"/>
          <w:lang w:val="en-US"/>
        </w:rPr>
        <w:t xml:space="preserve">Wolfe, </w:t>
      </w:r>
      <w:r w:rsidRPr="008478A2">
        <w:rPr>
          <w:i/>
          <w:noProof/>
          <w:sz w:val="24"/>
          <w:szCs w:val="24"/>
          <w:lang w:val="en-US"/>
        </w:rPr>
        <w:t xml:space="preserve">Settler Colonialism and the Transformation of Anthropology : The Politics and Poetics of an Ethnographic Event </w:t>
      </w:r>
      <w:r w:rsidRPr="008478A2">
        <w:rPr>
          <w:noProof/>
          <w:sz w:val="24"/>
          <w:szCs w:val="24"/>
          <w:lang w:val="en-US"/>
        </w:rPr>
        <w:t>(London: Cassell 1999).</w:t>
      </w:r>
      <w:r w:rsidRPr="008478A2">
        <w:rPr>
          <w:sz w:val="24"/>
          <w:szCs w:val="24"/>
          <w:lang w:val="en-US"/>
        </w:rPr>
        <w:t xml:space="preserve"> A number of the chapters in the Oxford History of the British Empire also make this distinction. For example: P. </w:t>
      </w:r>
      <w:r w:rsidRPr="008478A2">
        <w:rPr>
          <w:noProof/>
          <w:sz w:val="24"/>
          <w:szCs w:val="24"/>
          <w:lang w:val="en-US"/>
        </w:rPr>
        <w:t xml:space="preserve">Burroughs, 'Imperial Institutions and the Government of Empire', in A. Porter ed., </w:t>
      </w:r>
      <w:r w:rsidRPr="008478A2">
        <w:rPr>
          <w:i/>
          <w:noProof/>
          <w:sz w:val="24"/>
          <w:szCs w:val="24"/>
          <w:lang w:val="en-US"/>
        </w:rPr>
        <w:t>The Oxford History of the British Empire: The Nineteenth Century</w:t>
      </w:r>
      <w:r w:rsidRPr="008478A2">
        <w:rPr>
          <w:noProof/>
          <w:sz w:val="24"/>
          <w:szCs w:val="24"/>
          <w:lang w:val="en-US"/>
        </w:rPr>
        <w:t xml:space="preserve">, (Oxford: Oxford Universtiy Press 1999), M.Harper, 'British Migration and the Peopling of the Empire', in A. Porter ed., </w:t>
      </w:r>
      <w:r w:rsidRPr="008478A2">
        <w:rPr>
          <w:i/>
          <w:noProof/>
          <w:sz w:val="24"/>
          <w:szCs w:val="24"/>
          <w:lang w:val="en-US"/>
        </w:rPr>
        <w:t>The Oxford History of the British Empire: The Nineteenth Century</w:t>
      </w:r>
      <w:r w:rsidRPr="008478A2">
        <w:rPr>
          <w:noProof/>
          <w:sz w:val="24"/>
          <w:szCs w:val="24"/>
          <w:lang w:val="en-US"/>
        </w:rPr>
        <w:t xml:space="preserve">, (Oxford: Oxford Universtiy Press 1999), pp. 75-87; M. Lynn, 'British Policy, Trade, and Informal Empire in the Mid-Nineteenth Century', in A. Porter ed., </w:t>
      </w:r>
      <w:r w:rsidRPr="008478A2">
        <w:rPr>
          <w:i/>
          <w:noProof/>
          <w:sz w:val="24"/>
          <w:szCs w:val="24"/>
          <w:lang w:val="en-US"/>
        </w:rPr>
        <w:t>The Oxford History of the British Empire: The Nineteenth Century</w:t>
      </w:r>
      <w:r w:rsidRPr="008478A2">
        <w:rPr>
          <w:noProof/>
          <w:sz w:val="24"/>
          <w:szCs w:val="24"/>
          <w:lang w:val="en-US"/>
        </w:rPr>
        <w:t xml:space="preserve">, (Oxford: Oxford Universtiy Press 1999), pp. 102-121; B. R. Tomlinson, 'Economics and Empire: The Periphery and the Mperial Economy', in A. Porter ed., </w:t>
      </w:r>
      <w:r w:rsidRPr="008478A2">
        <w:rPr>
          <w:i/>
          <w:noProof/>
          <w:sz w:val="24"/>
          <w:szCs w:val="24"/>
          <w:lang w:val="en-US"/>
        </w:rPr>
        <w:t>The Oxford History of the British Empire: The Nineteenth Century</w:t>
      </w:r>
      <w:r w:rsidRPr="008478A2">
        <w:rPr>
          <w:noProof/>
          <w:sz w:val="24"/>
          <w:szCs w:val="24"/>
          <w:lang w:val="en-US"/>
        </w:rPr>
        <w:t>, (Oxford: Oxford Universtiy Press 1999), pp. 51-74.</w:t>
      </w:r>
    </w:p>
  </w:endnote>
  <w:endnote w:id="4">
    <w:p w14:paraId="145696CF" w14:textId="220C4811"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 xml:space="preserve">W. Anderson, </w:t>
      </w:r>
      <w:r w:rsidRPr="008478A2">
        <w:rPr>
          <w:i/>
          <w:noProof/>
          <w:sz w:val="24"/>
          <w:szCs w:val="24"/>
        </w:rPr>
        <w:t xml:space="preserve">The Cultivation of Whiteness : Science, Health and Racial Destiny in Australia </w:t>
      </w:r>
      <w:r w:rsidRPr="008478A2">
        <w:rPr>
          <w:noProof/>
          <w:sz w:val="24"/>
          <w:szCs w:val="24"/>
        </w:rPr>
        <w:t xml:space="preserve">(Carlton; University of Melbourne Press 2005); Veracini, </w:t>
      </w:r>
      <w:r w:rsidRPr="008478A2">
        <w:rPr>
          <w:i/>
          <w:noProof/>
          <w:sz w:val="24"/>
          <w:szCs w:val="24"/>
        </w:rPr>
        <w:t>Settler Colonialism: A Theoretical Overview</w:t>
      </w:r>
      <w:r w:rsidRPr="008478A2">
        <w:rPr>
          <w:noProof/>
          <w:sz w:val="24"/>
          <w:szCs w:val="24"/>
        </w:rPr>
        <w:t>.</w:t>
      </w:r>
    </w:p>
  </w:endnote>
  <w:endnote w:id="5">
    <w:p w14:paraId="58E437F3"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 xml:space="preserve">C. Cowan, 'Nineteenth-Century Malaya: The Origins of British Political Control', in, (London: Oxford University Press 1961), W. D. McIntyre, </w:t>
      </w:r>
      <w:r w:rsidRPr="008478A2">
        <w:rPr>
          <w:i/>
          <w:noProof/>
          <w:sz w:val="24"/>
          <w:szCs w:val="24"/>
        </w:rPr>
        <w:t>The Imperial Frontier</w:t>
      </w:r>
      <w:r w:rsidRPr="008478A2">
        <w:rPr>
          <w:noProof/>
          <w:sz w:val="24"/>
          <w:szCs w:val="24"/>
        </w:rPr>
        <w:t xml:space="preserve"> (London: Macmillan 1967), C. N. Parkinson, </w:t>
      </w:r>
      <w:r w:rsidRPr="008478A2">
        <w:rPr>
          <w:i/>
          <w:noProof/>
          <w:sz w:val="24"/>
          <w:szCs w:val="24"/>
        </w:rPr>
        <w:t>British Intervention in Malaya, 1867-1877</w:t>
      </w:r>
      <w:r w:rsidRPr="008478A2">
        <w:rPr>
          <w:noProof/>
          <w:sz w:val="24"/>
          <w:szCs w:val="24"/>
        </w:rPr>
        <w:t xml:space="preserve"> (Singapore: University of Malaya Press. 1964), Webster, A., </w:t>
      </w:r>
      <w:r w:rsidRPr="008478A2">
        <w:rPr>
          <w:i/>
          <w:noProof/>
          <w:sz w:val="24"/>
          <w:szCs w:val="24"/>
        </w:rPr>
        <w:t>Gentlemen Capitalists : British Imperialism in South East Asia 1770-1890 (</w:t>
      </w:r>
      <w:r w:rsidRPr="008478A2">
        <w:rPr>
          <w:rFonts w:ascii="Segoe UI" w:eastAsiaTheme="minorHAnsi" w:hAnsi="Segoe UI" w:cs="Segoe UI"/>
          <w:sz w:val="24"/>
          <w:szCs w:val="24"/>
        </w:rPr>
        <w:t>London: Tauris Academic Studies 1998)</w:t>
      </w:r>
      <w:r w:rsidRPr="008478A2">
        <w:rPr>
          <w:noProof/>
          <w:sz w:val="24"/>
          <w:szCs w:val="24"/>
        </w:rPr>
        <w:t>.</w:t>
      </w:r>
      <w:r w:rsidRPr="008478A2">
        <w:rPr>
          <w:sz w:val="24"/>
          <w:szCs w:val="24"/>
        </w:rPr>
        <w:t xml:space="preserve"> </w:t>
      </w:r>
    </w:p>
  </w:endnote>
  <w:endnote w:id="6">
    <w:p w14:paraId="46433A52"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 xml:space="preserve">R. J. Miller, </w:t>
      </w:r>
      <w:r w:rsidRPr="008478A2">
        <w:rPr>
          <w:i/>
          <w:noProof/>
          <w:sz w:val="24"/>
          <w:szCs w:val="24"/>
        </w:rPr>
        <w:t>Native America, Discovered and Conquered: Thomas Jefferson, Lewis and Clark and Manifest Destiny</w:t>
      </w:r>
      <w:r w:rsidRPr="008478A2">
        <w:rPr>
          <w:noProof/>
          <w:sz w:val="24"/>
          <w:szCs w:val="24"/>
        </w:rPr>
        <w:t xml:space="preserve"> (Lincoln, 2008), Reynolds, H., </w:t>
      </w:r>
      <w:r w:rsidRPr="008478A2">
        <w:rPr>
          <w:i/>
          <w:noProof/>
          <w:sz w:val="24"/>
          <w:szCs w:val="24"/>
        </w:rPr>
        <w:t>The Law of the Land</w:t>
      </w:r>
      <w:r w:rsidRPr="008478A2">
        <w:rPr>
          <w:noProof/>
          <w:sz w:val="24"/>
          <w:szCs w:val="24"/>
        </w:rPr>
        <w:t xml:space="preserve"> (Ringwood, Vic, 2nd edn, 1992).</w:t>
      </w:r>
    </w:p>
  </w:endnote>
  <w:endnote w:id="7">
    <w:p w14:paraId="1C213BDA"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 xml:space="preserve">L. Ford, </w:t>
      </w:r>
      <w:r w:rsidRPr="008478A2">
        <w:rPr>
          <w:i/>
          <w:noProof/>
          <w:sz w:val="24"/>
          <w:szCs w:val="24"/>
        </w:rPr>
        <w:t>Settler Sovereignty : Jurisdiction and Indigenous People in America and Australia, 1788-1836</w:t>
      </w:r>
      <w:r w:rsidRPr="008478A2">
        <w:rPr>
          <w:noProof/>
          <w:sz w:val="24"/>
          <w:szCs w:val="24"/>
        </w:rPr>
        <w:t xml:space="preserve"> (Cambridge, Mass. ; London, 2010).</w:t>
      </w:r>
    </w:p>
  </w:endnote>
  <w:endnote w:id="8">
    <w:p w14:paraId="4201C86D"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Reid, "Malaysia/Singapore as Immigrant Societies."</w:t>
      </w:r>
    </w:p>
  </w:endnote>
  <w:endnote w:id="9">
    <w:p w14:paraId="5972DA35" w14:textId="77777777" w:rsidR="00947204" w:rsidRPr="008478A2" w:rsidRDefault="00947204" w:rsidP="008478A2">
      <w:pPr>
        <w:pStyle w:val="EndnoteText"/>
        <w:spacing w:line="480" w:lineRule="auto"/>
        <w:rPr>
          <w:sz w:val="24"/>
          <w:szCs w:val="24"/>
          <w:lang w:val="en-US"/>
        </w:rPr>
      </w:pPr>
      <w:r w:rsidRPr="008478A2">
        <w:rPr>
          <w:rStyle w:val="EndnoteReference"/>
          <w:rFonts w:eastAsiaTheme="majorEastAsia"/>
          <w:sz w:val="24"/>
          <w:szCs w:val="24"/>
        </w:rPr>
        <w:endnoteRef/>
      </w:r>
      <w:r w:rsidRPr="008478A2">
        <w:rPr>
          <w:noProof/>
          <w:sz w:val="24"/>
          <w:szCs w:val="24"/>
          <w:lang w:val="en-US"/>
        </w:rPr>
        <w:t xml:space="preserve"> </w:t>
      </w:r>
      <w:r w:rsidRPr="008478A2">
        <w:rPr>
          <w:sz w:val="24"/>
          <w:szCs w:val="24"/>
        </w:rPr>
        <w:t xml:space="preserve">Thomas Wallace, 1st Bn. </w:t>
      </w:r>
      <w:r w:rsidRPr="008478A2">
        <w:rPr>
          <w:i/>
          <w:sz w:val="24"/>
          <w:szCs w:val="24"/>
        </w:rPr>
        <w:t xml:space="preserve">Select Committee on State of Affairs of East India Company, and Trade between Great Britain, E. Indies and China. First Report (China Trade), Minutes of Evidence, Appendix </w:t>
      </w:r>
      <w:r w:rsidRPr="008478A2">
        <w:rPr>
          <w:sz w:val="24"/>
          <w:szCs w:val="24"/>
        </w:rPr>
        <w:t xml:space="preserve">(House of Commons Papers, No. 644: 1830) </w:t>
      </w:r>
      <w:r w:rsidRPr="008478A2">
        <w:rPr>
          <w:noProof/>
          <w:sz w:val="24"/>
          <w:szCs w:val="24"/>
          <w:lang w:val="en-US"/>
        </w:rPr>
        <w:t xml:space="preserve">p. 308. ; T. J. Newbold </w:t>
      </w:r>
      <w:r w:rsidRPr="008478A2">
        <w:rPr>
          <w:i/>
          <w:noProof/>
          <w:sz w:val="24"/>
          <w:szCs w:val="24"/>
          <w:lang w:val="en-US"/>
        </w:rPr>
        <w:t xml:space="preserve">Political and Statiscal Account of the British Settlements in the Straits of Malacca viz Pinang, Malacca, and Singapore; with a history of the Malayan States n the Peninsula of Malacca, </w:t>
      </w:r>
      <w:r w:rsidRPr="008478A2">
        <w:rPr>
          <w:noProof/>
          <w:sz w:val="24"/>
          <w:szCs w:val="24"/>
          <w:lang w:val="en-US"/>
        </w:rPr>
        <w:t xml:space="preserve">vol 1. (London: John Murray, 1839) p. 79. </w:t>
      </w:r>
    </w:p>
  </w:endnote>
  <w:endnote w:id="10">
    <w:p w14:paraId="262A1094" w14:textId="77777777" w:rsidR="00947204" w:rsidRPr="008478A2" w:rsidRDefault="00947204" w:rsidP="008478A2">
      <w:pPr>
        <w:pStyle w:val="EndnoteText"/>
        <w:spacing w:line="480" w:lineRule="auto"/>
        <w:rPr>
          <w:sz w:val="24"/>
          <w:szCs w:val="24"/>
          <w:lang w:val="en-US"/>
        </w:rPr>
      </w:pPr>
      <w:r w:rsidRPr="008478A2">
        <w:rPr>
          <w:rStyle w:val="EndnoteReference"/>
          <w:rFonts w:eastAsiaTheme="majorEastAsia"/>
          <w:sz w:val="24"/>
          <w:szCs w:val="24"/>
        </w:rPr>
        <w:endnoteRef/>
      </w:r>
      <w:r w:rsidRPr="008478A2">
        <w:rPr>
          <w:noProof/>
          <w:sz w:val="24"/>
          <w:szCs w:val="24"/>
          <w:lang w:val="en-US"/>
        </w:rPr>
        <w:t xml:space="preserve"> </w:t>
      </w:r>
      <w:r w:rsidRPr="00947204">
        <w:rPr>
          <w:sz w:val="24"/>
          <w:szCs w:val="24"/>
        </w:rPr>
        <w:t>Ibid</w:t>
      </w:r>
      <w:r w:rsidRPr="008478A2">
        <w:rPr>
          <w:sz w:val="24"/>
          <w:szCs w:val="24"/>
        </w:rPr>
        <w:t>.</w:t>
      </w:r>
    </w:p>
  </w:endnote>
  <w:endnote w:id="11">
    <w:p w14:paraId="36CAB1C4"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John </w:t>
      </w:r>
      <w:r w:rsidRPr="008478A2">
        <w:rPr>
          <w:noProof/>
          <w:sz w:val="24"/>
          <w:szCs w:val="24"/>
        </w:rPr>
        <w:t xml:space="preserve">Crawfurd, </w:t>
      </w:r>
      <w:r w:rsidRPr="008478A2">
        <w:rPr>
          <w:i/>
          <w:noProof/>
          <w:sz w:val="24"/>
          <w:szCs w:val="24"/>
        </w:rPr>
        <w:t>Journal of an Embassy from the Governor-General of India to the Courts of Siam and Cochin China; Exhibiting a view of the Actual State of those Kingdoms,</w:t>
      </w:r>
      <w:r w:rsidRPr="008478A2">
        <w:rPr>
          <w:noProof/>
          <w:sz w:val="24"/>
          <w:szCs w:val="24"/>
        </w:rPr>
        <w:t xml:space="preserve"> vol. 2, (London: Henry Colburn and Richard Bentley 1830), p. 381</w:t>
      </w:r>
    </w:p>
  </w:endnote>
  <w:endnote w:id="12">
    <w:p w14:paraId="1912884B"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C. M.</w:t>
      </w:r>
      <w:r w:rsidRPr="008478A2">
        <w:rPr>
          <w:sz w:val="24"/>
          <w:szCs w:val="24"/>
          <w:lang w:val="en-US"/>
        </w:rPr>
        <w:t xml:space="preserve">Turnbull </w:t>
      </w:r>
      <w:r w:rsidRPr="008478A2">
        <w:rPr>
          <w:i/>
          <w:sz w:val="24"/>
          <w:szCs w:val="24"/>
          <w:lang w:val="en-US"/>
        </w:rPr>
        <w:t xml:space="preserve">the Straits Settlements 1826-67: Indian Presidency to Crown Colony </w:t>
      </w:r>
      <w:r w:rsidRPr="008478A2">
        <w:rPr>
          <w:sz w:val="24"/>
          <w:szCs w:val="24"/>
          <w:lang w:val="en-US"/>
        </w:rPr>
        <w:t>(Singapore: Oxford University Press) p. 23.</w:t>
      </w:r>
    </w:p>
  </w:endnote>
  <w:endnote w:id="13">
    <w:p w14:paraId="770361C9" w14:textId="5EE99D1D"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C. D. Cowan </w:t>
      </w:r>
      <w:r w:rsidRPr="008478A2">
        <w:rPr>
          <w:i/>
          <w:sz w:val="24"/>
          <w:szCs w:val="24"/>
        </w:rPr>
        <w:t>Nineteenth-Century Malay: The Origins of British Political Control</w:t>
      </w:r>
      <w:r w:rsidRPr="008478A2">
        <w:rPr>
          <w:sz w:val="24"/>
          <w:szCs w:val="24"/>
        </w:rPr>
        <w:t>.</w:t>
      </w:r>
    </w:p>
  </w:endnote>
  <w:endnote w:id="14">
    <w:p w14:paraId="57CB533B"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Clement </w:t>
      </w:r>
      <w:r w:rsidRPr="008478A2">
        <w:rPr>
          <w:sz w:val="24"/>
          <w:szCs w:val="24"/>
          <w:lang w:val="en-US"/>
        </w:rPr>
        <w:t>Liew ‘Town Planning and Building in Early colonial Singapore, 1819-1839: Sir Stamford Raffles and the Collaborative Development of a Colonial Port City’ (PhD. Diss, National Institute of Education, Nanyang Technological University, Singapore, 2010) p. 19-20.</w:t>
      </w:r>
    </w:p>
  </w:endnote>
  <w:endnote w:id="15">
    <w:p w14:paraId="2E44D7F9"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 xml:space="preserve">Ibid. 24. </w:t>
      </w:r>
    </w:p>
  </w:endnote>
  <w:endnote w:id="16">
    <w:p w14:paraId="224DD8D9" w14:textId="77777777" w:rsidR="00947204" w:rsidRPr="00947204" w:rsidRDefault="00947204" w:rsidP="00690874">
      <w:pPr>
        <w:pStyle w:val="EndnoteText"/>
        <w:rPr>
          <w:sz w:val="24"/>
          <w:szCs w:val="24"/>
          <w:lang w:val="en-US"/>
        </w:rPr>
      </w:pPr>
      <w:r w:rsidRPr="00947204">
        <w:rPr>
          <w:rStyle w:val="EndnoteReference"/>
          <w:sz w:val="24"/>
          <w:szCs w:val="24"/>
        </w:rPr>
        <w:endnoteRef/>
      </w:r>
      <w:r w:rsidRPr="00947204">
        <w:rPr>
          <w:sz w:val="24"/>
          <w:szCs w:val="24"/>
        </w:rPr>
        <w:t xml:space="preserve"> Chris Youé, ‘Settler colonialism or colonies with settlers?’ </w:t>
      </w:r>
      <w:r w:rsidRPr="00947204">
        <w:rPr>
          <w:i/>
          <w:iCs/>
          <w:sz w:val="24"/>
          <w:szCs w:val="24"/>
        </w:rPr>
        <w:t>Canadian Journal of African Studies/Revue canadienne des études africaines</w:t>
      </w:r>
      <w:r w:rsidRPr="00947204">
        <w:rPr>
          <w:sz w:val="24"/>
          <w:szCs w:val="24"/>
        </w:rPr>
        <w:t> 52.1 (2018): 69-85.</w:t>
      </w:r>
      <w:r w:rsidRPr="00947204">
        <w:rPr>
          <w:sz w:val="24"/>
          <w:szCs w:val="24"/>
          <w:lang w:val="en-US"/>
        </w:rPr>
        <w:t xml:space="preserve"> p. 70</w:t>
      </w:r>
    </w:p>
  </w:endnote>
  <w:endnote w:id="17">
    <w:p w14:paraId="221E479F" w14:textId="233C68F6" w:rsidR="00947204" w:rsidRPr="008478A2" w:rsidRDefault="00947204" w:rsidP="008478A2">
      <w:pPr>
        <w:pStyle w:val="EndnoteText"/>
        <w:spacing w:line="480" w:lineRule="auto"/>
        <w:rPr>
          <w:sz w:val="24"/>
          <w:szCs w:val="24"/>
        </w:rPr>
      </w:pPr>
      <w:r w:rsidRPr="00947204">
        <w:rPr>
          <w:rStyle w:val="EndnoteReference"/>
          <w:sz w:val="24"/>
          <w:szCs w:val="24"/>
        </w:rPr>
        <w:endnoteRef/>
      </w:r>
      <w:r w:rsidRPr="00947204">
        <w:rPr>
          <w:sz w:val="24"/>
          <w:szCs w:val="24"/>
        </w:rPr>
        <w:t xml:space="preserve"> Lorenzo Veracini, ‘”Settler colonialism”: career of a concept Year’  </w:t>
      </w:r>
      <w:r w:rsidRPr="00947204">
        <w:rPr>
          <w:i/>
          <w:sz w:val="24"/>
          <w:szCs w:val="24"/>
        </w:rPr>
        <w:t>Journal of Imperial and Commonwealth History</w:t>
      </w:r>
      <w:r w:rsidRPr="00947204">
        <w:rPr>
          <w:sz w:val="24"/>
          <w:szCs w:val="24"/>
        </w:rPr>
        <w:t xml:space="preserve"> 41:2 (2013): 313-333, p. 313.</w:t>
      </w:r>
    </w:p>
  </w:endnote>
  <w:endnote w:id="18">
    <w:p w14:paraId="7EAE6245"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Lorenzo </w:t>
      </w:r>
      <w:r w:rsidRPr="008478A2">
        <w:rPr>
          <w:sz w:val="24"/>
          <w:szCs w:val="24"/>
          <w:lang w:val="en-US"/>
        </w:rPr>
        <w:t xml:space="preserve">Veracini ‘Understanding Colonialism and Settler Colonialism as Distinct Formations’ </w:t>
      </w:r>
      <w:r w:rsidRPr="008478A2">
        <w:rPr>
          <w:i/>
          <w:sz w:val="24"/>
          <w:szCs w:val="24"/>
          <w:lang w:val="en-US"/>
        </w:rPr>
        <w:t>Interventions: International Journal of Postcolonial Studies</w:t>
      </w:r>
      <w:r w:rsidRPr="008478A2">
        <w:rPr>
          <w:sz w:val="24"/>
          <w:szCs w:val="24"/>
          <w:lang w:val="en-US"/>
        </w:rPr>
        <w:t xml:space="preserve"> 16,5 (2014):615-633, p. 624.</w:t>
      </w:r>
    </w:p>
  </w:endnote>
  <w:endnote w:id="19">
    <w:p w14:paraId="02FCE429"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947204">
        <w:rPr>
          <w:sz w:val="24"/>
          <w:szCs w:val="24"/>
        </w:rPr>
        <w:t>Ibid</w:t>
      </w:r>
      <w:r w:rsidRPr="008478A2">
        <w:rPr>
          <w:sz w:val="24"/>
          <w:szCs w:val="24"/>
        </w:rPr>
        <w:t>.</w:t>
      </w:r>
    </w:p>
  </w:endnote>
  <w:endnote w:id="20">
    <w:p w14:paraId="58501D77" w14:textId="35F18B8B" w:rsidR="00947204" w:rsidRPr="008478A2" w:rsidRDefault="00947204" w:rsidP="008478A2">
      <w:pPr>
        <w:pStyle w:val="EndnoteText"/>
        <w:spacing w:line="480" w:lineRule="auto"/>
        <w:rPr>
          <w:sz w:val="24"/>
          <w:szCs w:val="24"/>
        </w:rPr>
      </w:pPr>
      <w:r w:rsidRPr="008478A2">
        <w:rPr>
          <w:rStyle w:val="EndnoteReference"/>
          <w:sz w:val="24"/>
          <w:szCs w:val="24"/>
        </w:rPr>
        <w:endnoteRef/>
      </w:r>
      <w:r w:rsidRPr="008478A2">
        <w:rPr>
          <w:sz w:val="24"/>
          <w:szCs w:val="24"/>
        </w:rPr>
        <w:t xml:space="preserve"> Reynolds, </w:t>
      </w:r>
      <w:r w:rsidRPr="00FD4173">
        <w:rPr>
          <w:i/>
          <w:sz w:val="24"/>
          <w:szCs w:val="24"/>
        </w:rPr>
        <w:t>The law of the land</w:t>
      </w:r>
      <w:r w:rsidRPr="008478A2">
        <w:rPr>
          <w:sz w:val="24"/>
          <w:szCs w:val="24"/>
        </w:rPr>
        <w:t xml:space="preserve">; Paul Keal </w:t>
      </w:r>
      <w:r w:rsidRPr="008478A2">
        <w:rPr>
          <w:i/>
          <w:sz w:val="24"/>
          <w:szCs w:val="24"/>
        </w:rPr>
        <w:t>European conquest and the rights of indigenous peoples: moral backwardness of international society</w:t>
      </w:r>
      <w:r w:rsidRPr="008478A2">
        <w:rPr>
          <w:sz w:val="24"/>
          <w:szCs w:val="24"/>
        </w:rPr>
        <w:t xml:space="preserve"> (Cambridge: Cambridge University Press 2003); Brenna Bhandar </w:t>
      </w:r>
      <w:r w:rsidRPr="008478A2">
        <w:rPr>
          <w:i/>
          <w:sz w:val="24"/>
          <w:szCs w:val="24"/>
        </w:rPr>
        <w:t xml:space="preserve">Colonial Lives of Property: Law, Land, and Racial Regimes of Ownership </w:t>
      </w:r>
      <w:r w:rsidRPr="008478A2">
        <w:rPr>
          <w:sz w:val="24"/>
          <w:szCs w:val="24"/>
        </w:rPr>
        <w:t>(Durham: Duke University Press, 2018)</w:t>
      </w:r>
    </w:p>
  </w:endnote>
  <w:endnote w:id="21">
    <w:p w14:paraId="148749C1"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 xml:space="preserve">Patrick Wolf ‘Settler Colonialism and the Elimination of the native’ </w:t>
      </w:r>
      <w:r w:rsidRPr="008478A2">
        <w:rPr>
          <w:i/>
          <w:sz w:val="24"/>
          <w:szCs w:val="24"/>
          <w:lang w:val="en-US"/>
        </w:rPr>
        <w:t xml:space="preserve">Journal of genocide Research </w:t>
      </w:r>
      <w:r w:rsidRPr="008478A2">
        <w:rPr>
          <w:sz w:val="24"/>
          <w:szCs w:val="24"/>
          <w:lang w:val="en-US"/>
        </w:rPr>
        <w:t xml:space="preserve">8:4 (2006) p. </w:t>
      </w:r>
      <w:r w:rsidRPr="008478A2">
        <w:rPr>
          <w:sz w:val="24"/>
          <w:szCs w:val="24"/>
        </w:rPr>
        <w:t>388.</w:t>
      </w:r>
    </w:p>
  </w:endnote>
  <w:endnote w:id="22">
    <w:p w14:paraId="25253DB1"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Ibid p.</w:t>
      </w:r>
      <w:r w:rsidRPr="008478A2">
        <w:rPr>
          <w:sz w:val="24"/>
          <w:szCs w:val="24"/>
        </w:rPr>
        <w:t>397</w:t>
      </w:r>
    </w:p>
  </w:endnote>
  <w:endnote w:id="23">
    <w:p w14:paraId="35C4D9C6" w14:textId="31635339"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John Crawfurd J</w:t>
      </w:r>
      <w:r w:rsidRPr="008478A2">
        <w:rPr>
          <w:i/>
          <w:sz w:val="24"/>
          <w:szCs w:val="24"/>
          <w:lang w:val="en-US"/>
        </w:rPr>
        <w:t xml:space="preserve">ournal of an Embassy. </w:t>
      </w:r>
      <w:r w:rsidRPr="008478A2">
        <w:rPr>
          <w:sz w:val="24"/>
          <w:szCs w:val="24"/>
          <w:lang w:val="en-US"/>
        </w:rPr>
        <w:t xml:space="preserve">p. 397. </w:t>
      </w:r>
    </w:p>
  </w:endnote>
  <w:endnote w:id="24">
    <w:p w14:paraId="20BC7B35" w14:textId="4A7C827B"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 Farquhar to T. S Raffles No. 159, Singapore 11th March 1823’ (Straits Settlements Records, L13 Raffles: Letters from Singapore, Singapore National Library).</w:t>
      </w:r>
    </w:p>
  </w:endnote>
  <w:endnote w:id="25">
    <w:p w14:paraId="79CF53CD" w14:textId="4A3F25DC"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00FD4173">
        <w:rPr>
          <w:sz w:val="24"/>
          <w:szCs w:val="24"/>
          <w:lang w:val="en-US"/>
        </w:rPr>
        <w:t xml:space="preserve">See correspondence in L4 and </w:t>
      </w:r>
      <w:r w:rsidRPr="008478A2">
        <w:rPr>
          <w:sz w:val="24"/>
          <w:szCs w:val="24"/>
          <w:lang w:val="en-US"/>
        </w:rPr>
        <w:t xml:space="preserve">L5 </w:t>
      </w:r>
      <w:r w:rsidR="00FD4173">
        <w:rPr>
          <w:sz w:val="24"/>
          <w:szCs w:val="24"/>
          <w:lang w:val="en-US"/>
        </w:rPr>
        <w:t>(</w:t>
      </w:r>
      <w:r w:rsidRPr="008478A2">
        <w:rPr>
          <w:sz w:val="24"/>
          <w:szCs w:val="24"/>
        </w:rPr>
        <w:t>Straits Settlements Records, Singapore National Library)</w:t>
      </w:r>
    </w:p>
  </w:endnote>
  <w:endnote w:id="26">
    <w:p w14:paraId="21CEDE7A" w14:textId="3D2C9E55"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‘Extract from the Public Regulations Established on the 26th of June 1819 for the better guidance of the People of this Settlement pointing out where all the different Casts are to reside with their families and Captains or Heads of their Campongs.’ (Straits Settlements Records, </w:t>
      </w:r>
      <w:r w:rsidR="00FD4173">
        <w:rPr>
          <w:sz w:val="24"/>
          <w:szCs w:val="24"/>
          <w:lang w:val="en-US"/>
        </w:rPr>
        <w:t>L6</w:t>
      </w:r>
      <w:r w:rsidRPr="008478A2">
        <w:rPr>
          <w:sz w:val="24"/>
          <w:szCs w:val="24"/>
        </w:rPr>
        <w:t>)</w:t>
      </w:r>
      <w:r w:rsidRPr="008478A2">
        <w:rPr>
          <w:sz w:val="24"/>
          <w:szCs w:val="24"/>
          <w:lang w:val="en-US"/>
        </w:rPr>
        <w:t xml:space="preserve"> p.12 </w:t>
      </w:r>
    </w:p>
  </w:endnote>
  <w:endnote w:id="27">
    <w:p w14:paraId="7B142653" w14:textId="77777777" w:rsidR="00947204" w:rsidRPr="008478A2" w:rsidRDefault="00947204" w:rsidP="008478A2">
      <w:pPr>
        <w:pStyle w:val="EndnoteText"/>
        <w:spacing w:line="480" w:lineRule="auto"/>
        <w:rPr>
          <w:sz w:val="24"/>
          <w:szCs w:val="24"/>
          <w:lang w:val="en-GB"/>
        </w:rPr>
      </w:pPr>
      <w:r w:rsidRPr="008478A2">
        <w:rPr>
          <w:rStyle w:val="EndnoteReference"/>
          <w:sz w:val="24"/>
          <w:szCs w:val="24"/>
        </w:rPr>
        <w:endnoteRef/>
      </w:r>
      <w:r w:rsidRPr="008478A2">
        <w:rPr>
          <w:sz w:val="24"/>
          <w:szCs w:val="24"/>
        </w:rPr>
        <w:t xml:space="preserve"> Anthony </w:t>
      </w:r>
      <w:r w:rsidRPr="008478A2">
        <w:rPr>
          <w:sz w:val="24"/>
          <w:szCs w:val="24"/>
          <w:lang w:val="en-GB"/>
        </w:rPr>
        <w:t xml:space="preserve">Milner </w:t>
      </w:r>
      <w:r w:rsidRPr="008478A2">
        <w:rPr>
          <w:i/>
          <w:sz w:val="24"/>
          <w:szCs w:val="24"/>
          <w:lang w:val="en-GB"/>
        </w:rPr>
        <w:t>The Malays</w:t>
      </w:r>
      <w:r w:rsidRPr="008478A2">
        <w:rPr>
          <w:sz w:val="24"/>
          <w:szCs w:val="24"/>
          <w:lang w:val="en-GB"/>
        </w:rPr>
        <w:t xml:space="preserve"> (Malden: Wiley 2008) p.99.</w:t>
      </w:r>
    </w:p>
  </w:endnote>
  <w:endnote w:id="28">
    <w:p w14:paraId="4F0F28A0"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‘Singapore Diary’ </w:t>
      </w:r>
      <w:r w:rsidRPr="008478A2">
        <w:rPr>
          <w:sz w:val="24"/>
          <w:szCs w:val="24"/>
          <w:lang w:val="en-GB"/>
        </w:rPr>
        <w:t xml:space="preserve">(IOR/G.34/153, </w:t>
      </w:r>
      <w:r w:rsidRPr="008478A2">
        <w:rPr>
          <w:sz w:val="24"/>
          <w:szCs w:val="24"/>
        </w:rPr>
        <w:t xml:space="preserve">East India Company Records, British Library) </w:t>
      </w:r>
      <w:r w:rsidRPr="008478A2">
        <w:rPr>
          <w:sz w:val="24"/>
          <w:szCs w:val="24"/>
          <w:lang w:val="en-GB"/>
        </w:rPr>
        <w:t>p.278</w:t>
      </w:r>
    </w:p>
  </w:endnote>
  <w:endnote w:id="29">
    <w:p w14:paraId="2A3DB145" w14:textId="0D3A1306"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Pr>
          <w:sz w:val="24"/>
          <w:szCs w:val="24"/>
        </w:rPr>
        <w:t xml:space="preserve">T. S. Raffles, ‘Education to the Inhabitants of the Further East’ </w:t>
      </w:r>
      <w:r w:rsidR="00EB37E0">
        <w:rPr>
          <w:sz w:val="24"/>
          <w:szCs w:val="24"/>
        </w:rPr>
        <w:t>(Straits Settlements Records, M2</w:t>
      </w:r>
      <w:r w:rsidR="00EB37E0" w:rsidRPr="008478A2">
        <w:rPr>
          <w:sz w:val="24"/>
          <w:szCs w:val="24"/>
        </w:rPr>
        <w:t>)</w:t>
      </w:r>
    </w:p>
  </w:endnote>
  <w:endnote w:id="30">
    <w:p w14:paraId="13966050"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Kid-Lindsay, p.</w:t>
      </w:r>
      <w:r w:rsidRPr="008478A2">
        <w:rPr>
          <w:rFonts w:cstheme="minorHAnsi"/>
          <w:color w:val="000000" w:themeColor="text1"/>
          <w:sz w:val="24"/>
          <w:szCs w:val="24"/>
          <w:lang w:val="en-GB"/>
        </w:rPr>
        <w:t xml:space="preserve"> </w:t>
      </w:r>
      <w:r w:rsidRPr="008478A2">
        <w:rPr>
          <w:sz w:val="24"/>
          <w:szCs w:val="24"/>
          <w:lang w:val="en-GB"/>
        </w:rPr>
        <w:t>96</w:t>
      </w:r>
    </w:p>
  </w:endnote>
  <w:endnote w:id="31">
    <w:p w14:paraId="0AF99CE8" w14:textId="78B8C7B0"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Ibid.</w:t>
      </w:r>
    </w:p>
  </w:endnote>
  <w:endnote w:id="32">
    <w:p w14:paraId="25051A78"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‘J Crawfurd to G Swinton 10 January 1823’ reproduced in J. R. Logan (ed) </w:t>
      </w:r>
      <w:r w:rsidRPr="008478A2">
        <w:rPr>
          <w:i/>
          <w:sz w:val="24"/>
          <w:szCs w:val="24"/>
        </w:rPr>
        <w:t xml:space="preserve">The Journal of the Indian Archipelago and Eastern Asia </w:t>
      </w:r>
      <w:r w:rsidRPr="008478A2">
        <w:rPr>
          <w:sz w:val="24"/>
          <w:szCs w:val="24"/>
        </w:rPr>
        <w:t xml:space="preserve">9 (Singapore: Jacob Baptist, 1855) p. </w:t>
      </w:r>
      <w:r w:rsidRPr="008478A2">
        <w:rPr>
          <w:sz w:val="24"/>
          <w:szCs w:val="24"/>
          <w:lang w:val="en-US"/>
        </w:rPr>
        <w:t>461.</w:t>
      </w:r>
    </w:p>
  </w:endnote>
  <w:endnote w:id="33">
    <w:p w14:paraId="4FD52B2F"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EB37E0">
        <w:rPr>
          <w:sz w:val="24"/>
          <w:szCs w:val="24"/>
        </w:rPr>
        <w:t>Ibid</w:t>
      </w:r>
      <w:r w:rsidRPr="008478A2">
        <w:rPr>
          <w:sz w:val="24"/>
          <w:szCs w:val="24"/>
        </w:rPr>
        <w:t xml:space="preserve">. </w:t>
      </w:r>
    </w:p>
  </w:endnote>
  <w:endnote w:id="34">
    <w:p w14:paraId="3FE68FC1" w14:textId="5C9537C0" w:rsidR="00947204" w:rsidRPr="008478A2" w:rsidRDefault="00947204" w:rsidP="008478A2">
      <w:pPr>
        <w:pStyle w:val="EndnoteText"/>
        <w:spacing w:line="480" w:lineRule="auto"/>
        <w:rPr>
          <w:sz w:val="24"/>
          <w:szCs w:val="24"/>
        </w:rPr>
      </w:pPr>
      <w:r w:rsidRPr="00EB37E0">
        <w:rPr>
          <w:rStyle w:val="EndnoteReference"/>
          <w:sz w:val="24"/>
          <w:szCs w:val="24"/>
        </w:rPr>
        <w:endnoteRef/>
      </w:r>
      <w:r w:rsidRPr="00EB37E0">
        <w:rPr>
          <w:sz w:val="24"/>
          <w:szCs w:val="24"/>
        </w:rPr>
        <w:t xml:space="preserve"> H. T. H., and An Eye-Witness. “Landing of Raffles in Singapore.” </w:t>
      </w:r>
      <w:r w:rsidR="00EB37E0" w:rsidRPr="00EB37E0">
        <w:rPr>
          <w:i/>
          <w:iCs/>
          <w:sz w:val="24"/>
          <w:szCs w:val="24"/>
        </w:rPr>
        <w:t>Journal of the Straits Branch of the Royal Asiatic Society</w:t>
      </w:r>
      <w:r w:rsidR="00EB37E0" w:rsidRPr="00EB37E0">
        <w:rPr>
          <w:sz w:val="24"/>
          <w:szCs w:val="24"/>
        </w:rPr>
        <w:t>, no. 10, 1882, pp. 285–286. p.285</w:t>
      </w:r>
      <w:r w:rsidRPr="00EB37E0">
        <w:rPr>
          <w:sz w:val="24"/>
          <w:szCs w:val="24"/>
        </w:rPr>
        <w:t xml:space="preserve">. </w:t>
      </w:r>
    </w:p>
  </w:endnote>
  <w:endnote w:id="35">
    <w:p w14:paraId="0B25A540" w14:textId="5A06B584" w:rsidR="00947204" w:rsidRPr="008478A2" w:rsidRDefault="00947204" w:rsidP="008478A2">
      <w:pPr>
        <w:pStyle w:val="EndnoteText"/>
        <w:spacing w:line="480" w:lineRule="auto"/>
        <w:rPr>
          <w:sz w:val="24"/>
          <w:szCs w:val="24"/>
        </w:rPr>
      </w:pPr>
      <w:r w:rsidRPr="008478A2">
        <w:rPr>
          <w:rStyle w:val="EndnoteReference"/>
          <w:sz w:val="24"/>
          <w:szCs w:val="24"/>
        </w:rPr>
        <w:endnoteRef/>
      </w:r>
      <w:r w:rsidRPr="008478A2">
        <w:rPr>
          <w:sz w:val="24"/>
          <w:szCs w:val="24"/>
        </w:rPr>
        <w:t xml:space="preserve"> Cynthia Chou, 2010. </w:t>
      </w:r>
      <w:r w:rsidRPr="008478A2">
        <w:rPr>
          <w:i/>
          <w:sz w:val="24"/>
          <w:szCs w:val="24"/>
        </w:rPr>
        <w:t xml:space="preserve">The Orang Suku Laut of Riau, Indonesia : The Inalienable Gift of Territory </w:t>
      </w:r>
      <w:r w:rsidRPr="008478A2">
        <w:rPr>
          <w:sz w:val="24"/>
          <w:szCs w:val="24"/>
        </w:rPr>
        <w:t>(Milton Park: Routledge 2010) p.40.</w:t>
      </w:r>
    </w:p>
  </w:endnote>
  <w:endnote w:id="36">
    <w:p w14:paraId="3E413C53"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 xml:space="preserve">Trocki, </w:t>
      </w:r>
      <w:r w:rsidRPr="008478A2">
        <w:rPr>
          <w:i/>
          <w:sz w:val="24"/>
          <w:szCs w:val="24"/>
          <w:lang w:val="en-US"/>
        </w:rPr>
        <w:t>Prince of Pirates</w:t>
      </w:r>
      <w:r w:rsidRPr="008478A2">
        <w:rPr>
          <w:sz w:val="24"/>
          <w:szCs w:val="24"/>
          <w:lang w:val="en-US"/>
        </w:rPr>
        <w:t>, p. xv.</w:t>
      </w:r>
    </w:p>
  </w:endnote>
  <w:endnote w:id="37">
    <w:p w14:paraId="67B41F35" w14:textId="64CA4F56"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00EB37E0" w:rsidRPr="00EB37E0">
        <w:rPr>
          <w:sz w:val="24"/>
          <w:szCs w:val="24"/>
        </w:rPr>
        <w:t xml:space="preserve">John </w:t>
      </w:r>
      <w:r w:rsidR="00EB37E0" w:rsidRPr="00EB37E0">
        <w:rPr>
          <w:sz w:val="24"/>
          <w:szCs w:val="24"/>
          <w:lang w:val="en-US"/>
        </w:rPr>
        <w:t xml:space="preserve">Crawfurd, </w:t>
      </w:r>
      <w:r w:rsidR="00EB37E0" w:rsidRPr="00FD4173">
        <w:rPr>
          <w:i/>
          <w:sz w:val="24"/>
          <w:szCs w:val="24"/>
          <w:lang w:val="en-US"/>
        </w:rPr>
        <w:t>Descriptive Dictionary of the Indian Islands and Adjacent Countries</w:t>
      </w:r>
      <w:r w:rsidR="00EB37E0" w:rsidRPr="00EB37E0">
        <w:rPr>
          <w:sz w:val="24"/>
          <w:szCs w:val="24"/>
          <w:lang w:val="en-US"/>
        </w:rPr>
        <w:t xml:space="preserve"> (Kula Lumpur, Singapore: Oxford University Press, 1971)</w:t>
      </w:r>
      <w:r w:rsidRPr="00EB37E0">
        <w:rPr>
          <w:sz w:val="24"/>
          <w:szCs w:val="24"/>
          <w:lang w:val="en-US"/>
        </w:rPr>
        <w:t xml:space="preserve"> p.250.</w:t>
      </w:r>
      <w:r w:rsidRPr="008478A2">
        <w:rPr>
          <w:sz w:val="24"/>
          <w:szCs w:val="24"/>
          <w:lang w:val="en-US"/>
        </w:rPr>
        <w:t xml:space="preserve"> </w:t>
      </w:r>
    </w:p>
  </w:endnote>
  <w:endnote w:id="38">
    <w:p w14:paraId="10CD37DC" w14:textId="77777777" w:rsidR="00947204" w:rsidRPr="008478A2" w:rsidRDefault="00947204" w:rsidP="008478A2">
      <w:pPr>
        <w:pStyle w:val="EndnoteText"/>
        <w:spacing w:line="480" w:lineRule="auto"/>
        <w:rPr>
          <w:sz w:val="24"/>
          <w:szCs w:val="24"/>
        </w:rPr>
      </w:pPr>
      <w:r w:rsidRPr="008478A2">
        <w:rPr>
          <w:rStyle w:val="EndnoteReference"/>
          <w:sz w:val="24"/>
          <w:szCs w:val="24"/>
        </w:rPr>
        <w:endnoteRef/>
      </w:r>
      <w:r w:rsidRPr="008478A2">
        <w:rPr>
          <w:sz w:val="24"/>
          <w:szCs w:val="24"/>
        </w:rPr>
        <w:t xml:space="preserve"> ‘No. 46 W. Farquhar to </w:t>
      </w:r>
      <w:r w:rsidRPr="008478A2">
        <w:rPr>
          <w:sz w:val="24"/>
          <w:szCs w:val="24"/>
          <w:lang w:val="en-US"/>
        </w:rPr>
        <w:t>L N Hull</w:t>
      </w:r>
      <w:r w:rsidRPr="008478A2">
        <w:rPr>
          <w:sz w:val="24"/>
          <w:szCs w:val="24"/>
        </w:rPr>
        <w:t xml:space="preserve"> 27th January 1823’ (Straits Settlements Records, L13: Raffles: Letters from Singapore, Singapore National Library)</w:t>
      </w:r>
    </w:p>
  </w:endnote>
  <w:endnote w:id="39">
    <w:p w14:paraId="2BE4A281" w14:textId="77777777" w:rsidR="00947204" w:rsidRPr="008478A2" w:rsidRDefault="00947204" w:rsidP="008478A2">
      <w:pPr>
        <w:pStyle w:val="EndnoteText"/>
        <w:spacing w:line="480" w:lineRule="auto"/>
        <w:rPr>
          <w:sz w:val="24"/>
          <w:szCs w:val="24"/>
        </w:rPr>
      </w:pPr>
      <w:r w:rsidRPr="008478A2">
        <w:rPr>
          <w:rStyle w:val="EndnoteReference"/>
          <w:sz w:val="24"/>
          <w:szCs w:val="24"/>
        </w:rPr>
        <w:endnoteRef/>
      </w:r>
      <w:r w:rsidRPr="008478A2">
        <w:rPr>
          <w:sz w:val="24"/>
          <w:szCs w:val="24"/>
        </w:rPr>
        <w:t xml:space="preserve"> </w:t>
      </w:r>
      <w:r w:rsidRPr="00EB37E0">
        <w:rPr>
          <w:sz w:val="24"/>
          <w:szCs w:val="24"/>
        </w:rPr>
        <w:t>Ibid</w:t>
      </w:r>
      <w:r w:rsidRPr="008478A2">
        <w:rPr>
          <w:sz w:val="24"/>
          <w:szCs w:val="24"/>
        </w:rPr>
        <w:t>.</w:t>
      </w:r>
    </w:p>
  </w:endnote>
  <w:endnote w:id="40">
    <w:p w14:paraId="7D3AEF73" w14:textId="03852369" w:rsidR="00947204" w:rsidRPr="008478A2" w:rsidRDefault="00947204" w:rsidP="008478A2">
      <w:pPr>
        <w:pStyle w:val="EndnoteText"/>
        <w:spacing w:line="480" w:lineRule="auto"/>
        <w:rPr>
          <w:sz w:val="24"/>
          <w:szCs w:val="24"/>
        </w:rPr>
      </w:pPr>
      <w:r w:rsidRPr="008478A2">
        <w:rPr>
          <w:rStyle w:val="EndnoteReference"/>
          <w:sz w:val="24"/>
          <w:szCs w:val="24"/>
        </w:rPr>
        <w:endnoteRef/>
      </w:r>
      <w:r w:rsidRPr="008478A2">
        <w:rPr>
          <w:sz w:val="24"/>
          <w:szCs w:val="24"/>
        </w:rPr>
        <w:t xml:space="preserve"> ‘</w:t>
      </w:r>
      <w:r w:rsidRPr="008478A2">
        <w:rPr>
          <w:sz w:val="24"/>
          <w:szCs w:val="24"/>
          <w:lang w:val="en-US"/>
        </w:rPr>
        <w:t xml:space="preserve">Farquhar to L N Hull, 11th February 1823’ </w:t>
      </w:r>
      <w:r w:rsidRPr="008478A2">
        <w:rPr>
          <w:sz w:val="24"/>
          <w:szCs w:val="24"/>
        </w:rPr>
        <w:t xml:space="preserve">(Straits Settlements Records, L13) </w:t>
      </w:r>
    </w:p>
  </w:endnote>
  <w:endnote w:id="41">
    <w:p w14:paraId="5900FEA5" w14:textId="57A890B3"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00FD4173">
        <w:rPr>
          <w:sz w:val="24"/>
          <w:szCs w:val="24"/>
        </w:rPr>
        <w:t xml:space="preserve">‘G Swinton to Temenggong, </w:t>
      </w:r>
      <w:r w:rsidR="00FD4173" w:rsidRPr="008478A2">
        <w:rPr>
          <w:sz w:val="24"/>
          <w:szCs w:val="24"/>
        </w:rPr>
        <w:t>5th Marc</w:t>
      </w:r>
      <w:r w:rsidR="00FD4173">
        <w:rPr>
          <w:sz w:val="24"/>
          <w:szCs w:val="24"/>
        </w:rPr>
        <w:t>h 1824’ (</w:t>
      </w:r>
      <w:r w:rsidR="00FD4173" w:rsidRPr="00FD4173">
        <w:rPr>
          <w:sz w:val="24"/>
          <w:szCs w:val="24"/>
        </w:rPr>
        <w:t>Straits Settlements Records,</w:t>
      </w:r>
      <w:r w:rsidR="00FD4173">
        <w:rPr>
          <w:sz w:val="24"/>
          <w:szCs w:val="24"/>
        </w:rPr>
        <w:t xml:space="preserve"> </w:t>
      </w:r>
      <w:r w:rsidRPr="008478A2">
        <w:rPr>
          <w:sz w:val="24"/>
          <w:szCs w:val="24"/>
        </w:rPr>
        <w:t>M2</w:t>
      </w:r>
      <w:r w:rsidR="00FD4173">
        <w:rPr>
          <w:sz w:val="24"/>
          <w:szCs w:val="24"/>
        </w:rPr>
        <w:t>)</w:t>
      </w:r>
    </w:p>
  </w:endnote>
  <w:endnote w:id="42">
    <w:p w14:paraId="726676A2" w14:textId="21FB47B9" w:rsidR="00947204" w:rsidRPr="00EB37E0" w:rsidRDefault="00947204">
      <w:pPr>
        <w:pStyle w:val="EndnoteText"/>
        <w:rPr>
          <w:sz w:val="24"/>
          <w:szCs w:val="24"/>
          <w:lang w:val="en-US"/>
        </w:rPr>
      </w:pPr>
      <w:r w:rsidRPr="00EB37E0">
        <w:rPr>
          <w:rStyle w:val="EndnoteReference"/>
          <w:sz w:val="24"/>
          <w:szCs w:val="24"/>
        </w:rPr>
        <w:endnoteRef/>
      </w:r>
      <w:r w:rsidRPr="00EB37E0">
        <w:rPr>
          <w:sz w:val="24"/>
          <w:szCs w:val="24"/>
        </w:rPr>
        <w:t xml:space="preserve"> </w:t>
      </w:r>
      <w:r w:rsidRPr="00EB37E0">
        <w:rPr>
          <w:sz w:val="24"/>
          <w:szCs w:val="24"/>
          <w:lang w:val="en-US"/>
        </w:rPr>
        <w:t xml:space="preserve">Gareth Knapman, </w:t>
      </w:r>
      <w:r w:rsidR="00EB37E0" w:rsidRPr="00EB37E0">
        <w:rPr>
          <w:i/>
          <w:sz w:val="24"/>
          <w:szCs w:val="24"/>
          <w:lang w:val="en-US"/>
        </w:rPr>
        <w:t>Race and British Colonialism in Southeast Asia, 1770-1870: John Crawfurd and the politics of equality</w:t>
      </w:r>
      <w:r w:rsidR="00EB37E0" w:rsidRPr="00EB37E0">
        <w:rPr>
          <w:sz w:val="24"/>
          <w:szCs w:val="24"/>
          <w:lang w:val="en-US"/>
        </w:rPr>
        <w:t xml:space="preserve"> (London: Routledge 2016)</w:t>
      </w:r>
    </w:p>
    <w:p w14:paraId="3FFB410D" w14:textId="77777777" w:rsidR="00EB37E0" w:rsidRPr="00EB37E0" w:rsidRDefault="00EB37E0">
      <w:pPr>
        <w:pStyle w:val="EndnoteText"/>
        <w:rPr>
          <w:lang w:val="en-US"/>
        </w:rPr>
      </w:pPr>
    </w:p>
  </w:endnote>
  <w:endnote w:id="43">
    <w:p w14:paraId="1635E120"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Crawfurd, </w:t>
      </w:r>
      <w:r w:rsidRPr="008478A2">
        <w:rPr>
          <w:i/>
          <w:sz w:val="24"/>
          <w:szCs w:val="24"/>
        </w:rPr>
        <w:t>History of the Indian Archipelago containing an Account of the Manners, Arts, Language, Religions, Institutions, and Commerce of its Inhabitants</w:t>
      </w:r>
      <w:r w:rsidRPr="008478A2">
        <w:rPr>
          <w:sz w:val="24"/>
          <w:szCs w:val="24"/>
        </w:rPr>
        <w:t>., vol. 3, (London: Frank Cass [1820] 1967). p. 62</w:t>
      </w:r>
    </w:p>
  </w:endnote>
  <w:endnote w:id="44">
    <w:p w14:paraId="2C0A52A8"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Ibid.</w:t>
      </w:r>
    </w:p>
  </w:endnote>
  <w:endnote w:id="45">
    <w:p w14:paraId="2311BC31"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Ibid. </w:t>
      </w:r>
    </w:p>
  </w:endnote>
  <w:endnote w:id="46">
    <w:p w14:paraId="7A6D7060" w14:textId="77777777" w:rsidR="00947204" w:rsidRPr="008478A2" w:rsidRDefault="00947204" w:rsidP="008478A2">
      <w:pPr>
        <w:pStyle w:val="EndnoteText"/>
        <w:spacing w:line="480" w:lineRule="auto"/>
        <w:rPr>
          <w:sz w:val="24"/>
          <w:szCs w:val="24"/>
          <w:lang w:val="en-US"/>
        </w:rPr>
      </w:pPr>
      <w:r w:rsidRPr="008478A2">
        <w:rPr>
          <w:rStyle w:val="EndnoteReference"/>
          <w:rFonts w:eastAsiaTheme="majorEastAsia"/>
          <w:sz w:val="24"/>
          <w:szCs w:val="24"/>
        </w:rPr>
        <w:endnoteRef/>
      </w:r>
      <w:r w:rsidRPr="008478A2">
        <w:rPr>
          <w:sz w:val="24"/>
          <w:szCs w:val="24"/>
        </w:rPr>
        <w:t xml:space="preserve"> </w:t>
      </w:r>
      <w:r w:rsidRPr="008478A2">
        <w:rPr>
          <w:noProof/>
          <w:sz w:val="24"/>
          <w:szCs w:val="24"/>
        </w:rPr>
        <w:t>Ibid. p. 63</w:t>
      </w:r>
    </w:p>
  </w:endnote>
  <w:endnote w:id="47">
    <w:p w14:paraId="537D0524"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Ibid. p. 62</w:t>
      </w:r>
    </w:p>
  </w:endnote>
  <w:endnote w:id="48">
    <w:p w14:paraId="7E3B1010" w14:textId="25AC2220"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Crawfurd</w:t>
      </w:r>
      <w:r w:rsidRPr="008478A2">
        <w:rPr>
          <w:noProof/>
          <w:sz w:val="24"/>
          <w:szCs w:val="24"/>
        </w:rPr>
        <w:t xml:space="preserve">, </w:t>
      </w:r>
      <w:r w:rsidRPr="008478A2">
        <w:rPr>
          <w:i/>
          <w:noProof/>
          <w:sz w:val="24"/>
          <w:szCs w:val="24"/>
        </w:rPr>
        <w:t xml:space="preserve">Journal of an Embassy </w:t>
      </w:r>
      <w:r w:rsidRPr="008478A2">
        <w:rPr>
          <w:noProof/>
          <w:sz w:val="24"/>
          <w:szCs w:val="24"/>
        </w:rPr>
        <w:t>p. 395.</w:t>
      </w:r>
    </w:p>
  </w:endnote>
  <w:endnote w:id="49">
    <w:p w14:paraId="3AE43BC9" w14:textId="77777777" w:rsidR="00947204" w:rsidRPr="008478A2" w:rsidRDefault="00947204" w:rsidP="008478A2">
      <w:pPr>
        <w:pStyle w:val="EndnoteText"/>
        <w:spacing w:line="480" w:lineRule="auto"/>
        <w:rPr>
          <w:sz w:val="24"/>
          <w:szCs w:val="24"/>
          <w:lang w:val="en-US"/>
        </w:rPr>
      </w:pPr>
      <w:r w:rsidRPr="008478A2">
        <w:rPr>
          <w:rStyle w:val="EndnoteReference"/>
          <w:rFonts w:eastAsiaTheme="majorEastAsia"/>
          <w:sz w:val="24"/>
          <w:szCs w:val="24"/>
        </w:rPr>
        <w:endnoteRef/>
      </w:r>
      <w:r w:rsidRPr="008478A2">
        <w:rPr>
          <w:sz w:val="24"/>
          <w:szCs w:val="24"/>
        </w:rPr>
        <w:t xml:space="preserve"> </w:t>
      </w:r>
      <w:r w:rsidRPr="008478A2">
        <w:rPr>
          <w:noProof/>
          <w:sz w:val="24"/>
          <w:szCs w:val="24"/>
        </w:rPr>
        <w:t>Ibid. p. 366.</w:t>
      </w:r>
    </w:p>
  </w:endnote>
  <w:endnote w:id="50">
    <w:p w14:paraId="60D65F2A" w14:textId="5780816C" w:rsidR="00947204" w:rsidRPr="008478A2" w:rsidRDefault="00947204" w:rsidP="008478A2">
      <w:pPr>
        <w:pStyle w:val="EndnoteText"/>
        <w:spacing w:line="480" w:lineRule="auto"/>
        <w:rPr>
          <w:sz w:val="24"/>
          <w:szCs w:val="24"/>
        </w:rPr>
      </w:pPr>
      <w:r w:rsidRPr="008478A2">
        <w:rPr>
          <w:rStyle w:val="EndnoteReference"/>
          <w:sz w:val="24"/>
          <w:szCs w:val="24"/>
        </w:rPr>
        <w:endnoteRef/>
      </w:r>
      <w:r w:rsidRPr="008478A2">
        <w:rPr>
          <w:sz w:val="24"/>
          <w:szCs w:val="24"/>
        </w:rPr>
        <w:t xml:space="preserve"> ‘</w:t>
      </w:r>
      <w:r w:rsidRPr="008478A2">
        <w:rPr>
          <w:sz w:val="24"/>
          <w:szCs w:val="24"/>
          <w:lang w:val="en-US"/>
        </w:rPr>
        <w:t xml:space="preserve">W. Farquhar to T. S. Raffles </w:t>
      </w:r>
      <w:r w:rsidRPr="008478A2">
        <w:rPr>
          <w:sz w:val="24"/>
          <w:szCs w:val="24"/>
        </w:rPr>
        <w:t>17th April 1821’ (</w:t>
      </w:r>
      <w:r w:rsidR="00823A7F">
        <w:rPr>
          <w:sz w:val="24"/>
          <w:szCs w:val="24"/>
        </w:rPr>
        <w:t>Straits Settlements Records, L4</w:t>
      </w:r>
      <w:r w:rsidRPr="008478A2">
        <w:rPr>
          <w:sz w:val="24"/>
          <w:szCs w:val="24"/>
        </w:rPr>
        <w:t>) p.328.</w:t>
      </w:r>
    </w:p>
  </w:endnote>
  <w:endnote w:id="51">
    <w:p w14:paraId="1B0DC399"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Ibid.</w:t>
      </w:r>
    </w:p>
  </w:endnote>
  <w:endnote w:id="52">
    <w:p w14:paraId="7A15894A"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Ibid.</w:t>
      </w:r>
      <w:r w:rsidRPr="008478A2">
        <w:rPr>
          <w:sz w:val="24"/>
          <w:szCs w:val="24"/>
        </w:rPr>
        <w:t xml:space="preserve"> p.326.</w:t>
      </w:r>
    </w:p>
  </w:endnote>
  <w:endnote w:id="53">
    <w:p w14:paraId="2740CB61"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Ibid.</w:t>
      </w:r>
      <w:r w:rsidRPr="008478A2">
        <w:rPr>
          <w:sz w:val="24"/>
          <w:szCs w:val="24"/>
        </w:rPr>
        <w:t xml:space="preserve"> p.330.</w:t>
      </w:r>
    </w:p>
  </w:endnote>
  <w:endnote w:id="54">
    <w:p w14:paraId="7BC70680"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Thomas Stamford Raffles, ‘Arrangements with the Sultan and Toomoongong.’ 7 June 1823, in J. R. Logan (ed.) ‘Singapore notices’ Journal of the Indian Archipelago, (Singapore: 1853), p. 344.</w:t>
      </w:r>
    </w:p>
  </w:endnote>
  <w:endnote w:id="55">
    <w:p w14:paraId="1D515A88" w14:textId="13DBD7A3" w:rsidR="00947204" w:rsidRPr="008478A2" w:rsidRDefault="00947204" w:rsidP="008478A2">
      <w:pPr>
        <w:pStyle w:val="EndnoteText"/>
        <w:spacing w:line="480" w:lineRule="auto"/>
        <w:rPr>
          <w:sz w:val="24"/>
          <w:szCs w:val="24"/>
          <w:highlight w:val="yellow"/>
          <w:lang w:val="en-US"/>
        </w:rPr>
      </w:pPr>
      <w:r w:rsidRPr="008478A2">
        <w:rPr>
          <w:rStyle w:val="EndnoteReference"/>
          <w:sz w:val="24"/>
          <w:szCs w:val="24"/>
        </w:rPr>
        <w:endnoteRef/>
      </w:r>
      <w:r w:rsidRPr="008478A2">
        <w:rPr>
          <w:sz w:val="24"/>
          <w:szCs w:val="24"/>
        </w:rPr>
        <w:t xml:space="preserve"> ‘No. 46, 27th January 1823’ (Straits Settlements Records, L13) </w:t>
      </w:r>
    </w:p>
  </w:endnote>
  <w:endnote w:id="56">
    <w:p w14:paraId="550ADAF6" w14:textId="31D621D2" w:rsidR="00947204" w:rsidRPr="008478A2" w:rsidRDefault="00947204" w:rsidP="00823A7F">
      <w:pPr>
        <w:pStyle w:val="EndnoteText"/>
        <w:spacing w:line="480" w:lineRule="auto"/>
        <w:rPr>
          <w:sz w:val="24"/>
          <w:szCs w:val="24"/>
          <w:lang w:val="en-US"/>
        </w:rPr>
      </w:pPr>
      <w:r w:rsidRPr="00EB37E0">
        <w:rPr>
          <w:rStyle w:val="EndnoteReference"/>
          <w:sz w:val="24"/>
          <w:szCs w:val="24"/>
        </w:rPr>
        <w:endnoteRef/>
      </w:r>
      <w:r w:rsidRPr="00EB37E0">
        <w:rPr>
          <w:sz w:val="24"/>
          <w:szCs w:val="24"/>
        </w:rPr>
        <w:t xml:space="preserve"> </w:t>
      </w:r>
      <w:r w:rsidRPr="00EB37E0">
        <w:rPr>
          <w:sz w:val="24"/>
          <w:szCs w:val="24"/>
          <w:lang w:val="en-US"/>
        </w:rPr>
        <w:t>‘</w:t>
      </w:r>
      <w:r w:rsidRPr="00EB37E0">
        <w:rPr>
          <w:sz w:val="24"/>
          <w:szCs w:val="24"/>
        </w:rPr>
        <w:t>17th April 1821’ (Straits Settlements Records, L4) p 334</w:t>
      </w:r>
    </w:p>
  </w:endnote>
  <w:endnote w:id="57">
    <w:p w14:paraId="1C7EFB1E" w14:textId="77777777" w:rsidR="00947204" w:rsidRPr="008478A2" w:rsidRDefault="00947204" w:rsidP="00823A7F">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Ibid. vol. 1, p. 73. </w:t>
      </w:r>
    </w:p>
  </w:endnote>
  <w:endnote w:id="58">
    <w:p w14:paraId="05AEC279" w14:textId="3B61941E" w:rsidR="00947204" w:rsidRPr="00EB37E0" w:rsidRDefault="00947204" w:rsidP="00823A7F">
      <w:pPr>
        <w:pStyle w:val="EndnoteText"/>
        <w:spacing w:line="480" w:lineRule="auto"/>
        <w:rPr>
          <w:sz w:val="24"/>
          <w:szCs w:val="24"/>
          <w:lang w:val="en-US"/>
        </w:rPr>
      </w:pPr>
      <w:r w:rsidRPr="00EB37E0">
        <w:rPr>
          <w:rStyle w:val="EndnoteReference"/>
          <w:sz w:val="24"/>
          <w:szCs w:val="24"/>
        </w:rPr>
        <w:endnoteRef/>
      </w:r>
      <w:r w:rsidRPr="00EB37E0">
        <w:rPr>
          <w:sz w:val="24"/>
          <w:szCs w:val="24"/>
        </w:rPr>
        <w:t xml:space="preserve"> </w:t>
      </w:r>
      <w:r w:rsidR="00314BBC">
        <w:rPr>
          <w:sz w:val="24"/>
          <w:szCs w:val="24"/>
        </w:rPr>
        <w:t xml:space="preserve">Charles </w:t>
      </w:r>
      <w:r w:rsidR="00EB37E0" w:rsidRPr="00EB37E0">
        <w:rPr>
          <w:sz w:val="24"/>
          <w:szCs w:val="24"/>
        </w:rPr>
        <w:t xml:space="preserve">Buckley, </w:t>
      </w:r>
      <w:r w:rsidR="00EB37E0" w:rsidRPr="00EB37E0">
        <w:rPr>
          <w:i/>
          <w:sz w:val="24"/>
          <w:szCs w:val="24"/>
        </w:rPr>
        <w:t>An Anecdotal History of Old Times in Singapore</w:t>
      </w:r>
      <w:r w:rsidR="00EB37E0" w:rsidRPr="00EB37E0">
        <w:rPr>
          <w:sz w:val="24"/>
          <w:szCs w:val="24"/>
        </w:rPr>
        <w:t xml:space="preserve"> vol. 1 (Singapore: Frazer &amp; Neave: 1902)</w:t>
      </w:r>
      <w:r w:rsidR="00314BBC">
        <w:rPr>
          <w:sz w:val="24"/>
          <w:szCs w:val="24"/>
        </w:rPr>
        <w:t>, p.75</w:t>
      </w:r>
    </w:p>
  </w:endnote>
  <w:endnote w:id="59">
    <w:p w14:paraId="4E746904" w14:textId="77777777" w:rsidR="00947204" w:rsidRPr="008478A2" w:rsidRDefault="00947204" w:rsidP="00823A7F">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Thomas Stamford Raffles, ‘Letter to anonymous 10 December 1822’ in Lady Sophia Raffles, </w:t>
      </w:r>
      <w:r w:rsidRPr="008478A2">
        <w:rPr>
          <w:i/>
          <w:sz w:val="24"/>
          <w:szCs w:val="24"/>
        </w:rPr>
        <w:t xml:space="preserve">Memoir of the Life and Public Services of Sir Thomas Stamford Raffles </w:t>
      </w:r>
      <w:r w:rsidRPr="008478A2">
        <w:rPr>
          <w:sz w:val="24"/>
          <w:szCs w:val="24"/>
        </w:rPr>
        <w:t>(London: John Murray, 1830), pp.252-3</w:t>
      </w:r>
    </w:p>
  </w:endnote>
  <w:endnote w:id="60">
    <w:p w14:paraId="62EDA45B" w14:textId="018E7D18" w:rsidR="00947204" w:rsidRPr="008478A2" w:rsidRDefault="00947204" w:rsidP="00823A7F">
      <w:pPr>
        <w:pStyle w:val="EndnoteText"/>
        <w:spacing w:line="480" w:lineRule="auto"/>
        <w:rPr>
          <w:sz w:val="24"/>
          <w:szCs w:val="24"/>
          <w:lang w:val="en-US"/>
        </w:rPr>
      </w:pPr>
      <w:r w:rsidRPr="00314BBC">
        <w:rPr>
          <w:rStyle w:val="EndnoteReference"/>
          <w:sz w:val="24"/>
          <w:szCs w:val="24"/>
        </w:rPr>
        <w:endnoteRef/>
      </w:r>
      <w:r w:rsidRPr="00314BBC">
        <w:rPr>
          <w:sz w:val="24"/>
          <w:szCs w:val="24"/>
        </w:rPr>
        <w:t xml:space="preserve"> </w:t>
      </w:r>
      <w:r w:rsidR="00314BBC" w:rsidRPr="00314BBC">
        <w:rPr>
          <w:sz w:val="24"/>
          <w:szCs w:val="24"/>
        </w:rPr>
        <w:t xml:space="preserve">John Crawfurd ‘15th July 1823’, (Straits Settlements Records, L19) </w:t>
      </w:r>
      <w:r w:rsidRPr="00314BBC">
        <w:rPr>
          <w:sz w:val="24"/>
          <w:szCs w:val="24"/>
        </w:rPr>
        <w:t>p.135-7</w:t>
      </w:r>
    </w:p>
  </w:endnote>
  <w:endnote w:id="61">
    <w:p w14:paraId="51C71219" w14:textId="030AC178" w:rsidR="00947204" w:rsidRPr="008478A2" w:rsidRDefault="00947204" w:rsidP="00314BBC">
      <w:pPr>
        <w:pStyle w:val="EndnoteText"/>
        <w:spacing w:line="480" w:lineRule="auto"/>
        <w:rPr>
          <w:sz w:val="24"/>
          <w:szCs w:val="24"/>
        </w:rPr>
      </w:pPr>
      <w:r w:rsidRPr="008478A2">
        <w:rPr>
          <w:rStyle w:val="EndnoteReference"/>
          <w:sz w:val="24"/>
          <w:szCs w:val="24"/>
        </w:rPr>
        <w:endnoteRef/>
      </w:r>
      <w:r w:rsidRPr="008478A2">
        <w:rPr>
          <w:sz w:val="24"/>
          <w:szCs w:val="24"/>
        </w:rPr>
        <w:t xml:space="preserve"> </w:t>
      </w:r>
      <w:r w:rsidR="00314BBC" w:rsidRPr="008478A2">
        <w:rPr>
          <w:noProof/>
          <w:sz w:val="24"/>
          <w:szCs w:val="24"/>
        </w:rPr>
        <w:t xml:space="preserve">Kadir, </w:t>
      </w:r>
      <w:r w:rsidR="00314BBC" w:rsidRPr="008478A2">
        <w:rPr>
          <w:i/>
          <w:noProof/>
          <w:sz w:val="24"/>
          <w:szCs w:val="24"/>
        </w:rPr>
        <w:t xml:space="preserve">Hikayat </w:t>
      </w:r>
      <w:r w:rsidR="00314BBC" w:rsidRPr="00314BBC">
        <w:rPr>
          <w:i/>
          <w:noProof/>
          <w:sz w:val="24"/>
          <w:szCs w:val="24"/>
        </w:rPr>
        <w:t>Abdullah</w:t>
      </w:r>
      <w:r w:rsidR="00314BBC" w:rsidRPr="00314BBC">
        <w:rPr>
          <w:noProof/>
          <w:sz w:val="24"/>
          <w:szCs w:val="24"/>
        </w:rPr>
        <w:t xml:space="preserve">, </w:t>
      </w:r>
      <w:r w:rsidRPr="00314BBC">
        <w:rPr>
          <w:sz w:val="24"/>
          <w:szCs w:val="24"/>
        </w:rPr>
        <w:t>p.160</w:t>
      </w:r>
    </w:p>
  </w:endnote>
  <w:endnote w:id="62">
    <w:p w14:paraId="2B8C6244" w14:textId="469551C2" w:rsidR="00947204" w:rsidRPr="00314BBC" w:rsidRDefault="00947204" w:rsidP="00314BBC">
      <w:pPr>
        <w:pStyle w:val="EndnoteText"/>
        <w:spacing w:line="480" w:lineRule="auto"/>
        <w:rPr>
          <w:sz w:val="24"/>
          <w:szCs w:val="24"/>
          <w:lang w:val="en-US"/>
        </w:rPr>
      </w:pPr>
      <w:r>
        <w:rPr>
          <w:rStyle w:val="EndnoteReference"/>
        </w:rPr>
        <w:endnoteRef/>
      </w:r>
      <w:r w:rsidR="00314BBC">
        <w:t xml:space="preserve"> </w:t>
      </w:r>
      <w:r w:rsidR="00314BBC" w:rsidRPr="00314BBC">
        <w:rPr>
          <w:noProof/>
          <w:sz w:val="24"/>
          <w:szCs w:val="24"/>
        </w:rPr>
        <w:t xml:space="preserve">Kadir, </w:t>
      </w:r>
      <w:r w:rsidR="00314BBC" w:rsidRPr="00314BBC">
        <w:rPr>
          <w:i/>
          <w:noProof/>
          <w:sz w:val="24"/>
          <w:szCs w:val="24"/>
        </w:rPr>
        <w:t>Hikayat Abdullah</w:t>
      </w:r>
      <w:r w:rsidR="00314BBC" w:rsidRPr="00314BBC">
        <w:rPr>
          <w:noProof/>
          <w:sz w:val="24"/>
          <w:szCs w:val="24"/>
        </w:rPr>
        <w:t>;</w:t>
      </w:r>
      <w:r w:rsidRPr="00314BBC">
        <w:rPr>
          <w:sz w:val="24"/>
          <w:szCs w:val="24"/>
        </w:rPr>
        <w:t xml:space="preserve"> </w:t>
      </w:r>
      <w:r w:rsidR="00314BBC" w:rsidRPr="00314BBC">
        <w:rPr>
          <w:sz w:val="24"/>
          <w:szCs w:val="24"/>
        </w:rPr>
        <w:t xml:space="preserve">H. Eric Miller ‘Extracts from the Letters of Col. Nahuijs’, </w:t>
      </w:r>
      <w:r w:rsidR="00314BBC" w:rsidRPr="00314BBC">
        <w:rPr>
          <w:i/>
          <w:sz w:val="24"/>
          <w:szCs w:val="24"/>
        </w:rPr>
        <w:t>Journal of the Malayan Branch of the Royal Asiatic Society</w:t>
      </w:r>
      <w:r w:rsidR="00314BBC" w:rsidRPr="00314BBC">
        <w:rPr>
          <w:sz w:val="24"/>
          <w:szCs w:val="24"/>
        </w:rPr>
        <w:t>, 19, 2 (1941), pp. 169-209,</w:t>
      </w:r>
    </w:p>
  </w:endnote>
  <w:endnote w:id="63">
    <w:p w14:paraId="5D0E1728" w14:textId="15A27147" w:rsidR="00947204" w:rsidRPr="008478A2" w:rsidRDefault="00947204" w:rsidP="00314BBC">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w:t>
      </w:r>
      <w:r w:rsidRPr="008478A2">
        <w:rPr>
          <w:noProof/>
          <w:sz w:val="24"/>
          <w:szCs w:val="24"/>
        </w:rPr>
        <w:t xml:space="preserve">Kadir, </w:t>
      </w:r>
      <w:r w:rsidRPr="008478A2">
        <w:rPr>
          <w:i/>
          <w:noProof/>
          <w:sz w:val="24"/>
          <w:szCs w:val="24"/>
        </w:rPr>
        <w:t>Hikayat Abdullah</w:t>
      </w:r>
      <w:r w:rsidRPr="008478A2">
        <w:rPr>
          <w:noProof/>
          <w:sz w:val="24"/>
          <w:szCs w:val="24"/>
        </w:rPr>
        <w:t xml:space="preserve">, </w:t>
      </w:r>
      <w:r w:rsidRPr="008478A2">
        <w:rPr>
          <w:sz w:val="24"/>
          <w:szCs w:val="24"/>
        </w:rPr>
        <w:t>p.159.</w:t>
      </w:r>
    </w:p>
  </w:endnote>
  <w:endnote w:id="64">
    <w:p w14:paraId="009B3DB7" w14:textId="60680F94" w:rsidR="00947204" w:rsidRPr="008478A2" w:rsidRDefault="00947204" w:rsidP="008478A2">
      <w:pPr>
        <w:pStyle w:val="EndnoteText"/>
        <w:spacing w:line="480" w:lineRule="auto"/>
        <w:rPr>
          <w:sz w:val="24"/>
          <w:szCs w:val="24"/>
        </w:rPr>
      </w:pPr>
      <w:r w:rsidRPr="008478A2">
        <w:rPr>
          <w:rStyle w:val="EndnoteReference"/>
          <w:sz w:val="24"/>
          <w:szCs w:val="24"/>
        </w:rPr>
        <w:endnoteRef/>
      </w:r>
      <w:r w:rsidRPr="008478A2">
        <w:rPr>
          <w:sz w:val="24"/>
          <w:szCs w:val="24"/>
        </w:rPr>
        <w:t xml:space="preserve"> </w:t>
      </w:r>
      <w:r w:rsidR="00FD4173">
        <w:rPr>
          <w:noProof/>
          <w:sz w:val="24"/>
          <w:szCs w:val="24"/>
        </w:rPr>
        <w:t xml:space="preserve">Ibid. </w:t>
      </w:r>
      <w:r w:rsidRPr="008478A2">
        <w:rPr>
          <w:sz w:val="24"/>
          <w:szCs w:val="24"/>
        </w:rPr>
        <w:t>159-60</w:t>
      </w:r>
    </w:p>
  </w:endnote>
  <w:endnote w:id="65">
    <w:p w14:paraId="5E9B4356" w14:textId="07A55A25"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Buckley, </w:t>
      </w:r>
      <w:r w:rsidRPr="008478A2">
        <w:rPr>
          <w:i/>
          <w:sz w:val="24"/>
          <w:szCs w:val="24"/>
        </w:rPr>
        <w:t>An Anecdotal History of Old Times in Singapore</w:t>
      </w:r>
      <w:r w:rsidR="00AE02B0">
        <w:rPr>
          <w:sz w:val="24"/>
          <w:szCs w:val="24"/>
        </w:rPr>
        <w:t xml:space="preserve">, </w:t>
      </w:r>
      <w:r w:rsidRPr="008478A2">
        <w:rPr>
          <w:sz w:val="24"/>
          <w:szCs w:val="24"/>
        </w:rPr>
        <w:t xml:space="preserve">p. 99. </w:t>
      </w:r>
    </w:p>
  </w:endnote>
  <w:endnote w:id="66">
    <w:p w14:paraId="28805D65"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Ibid. p.195</w:t>
      </w:r>
    </w:p>
  </w:endnote>
  <w:endnote w:id="67">
    <w:p w14:paraId="5F8BA250"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Ibid. p. 196</w:t>
      </w:r>
    </w:p>
  </w:endnote>
  <w:endnote w:id="68">
    <w:p w14:paraId="0ADEC0DD"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Thomas Stamford Raffles ‘Letter to William Marsden 21 January 1823’ in Lady Sophia Raffles, </w:t>
      </w:r>
      <w:r w:rsidRPr="008478A2">
        <w:rPr>
          <w:i/>
          <w:sz w:val="24"/>
          <w:szCs w:val="24"/>
        </w:rPr>
        <w:t xml:space="preserve">Memoir of the Life and Public Services of Sir Thomas Stamford Raffles </w:t>
      </w:r>
      <w:r w:rsidRPr="008478A2">
        <w:rPr>
          <w:sz w:val="24"/>
          <w:szCs w:val="24"/>
        </w:rPr>
        <w:t xml:space="preserve">(London: John Murray, 1830). p. 258. </w:t>
      </w:r>
    </w:p>
  </w:endnote>
  <w:endnote w:id="69">
    <w:p w14:paraId="76F40B5A" w14:textId="77777777" w:rsidR="00947204" w:rsidRPr="008478A2" w:rsidRDefault="00947204" w:rsidP="00574C1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w:t>
      </w:r>
      <w:r w:rsidRPr="008478A2">
        <w:rPr>
          <w:noProof/>
          <w:sz w:val="24"/>
          <w:szCs w:val="24"/>
          <w:lang w:val="en-US"/>
        </w:rPr>
        <w:t xml:space="preserve">Newbold </w:t>
      </w:r>
      <w:r w:rsidRPr="008478A2">
        <w:rPr>
          <w:i/>
          <w:noProof/>
          <w:sz w:val="24"/>
          <w:szCs w:val="24"/>
          <w:lang w:val="en-US"/>
        </w:rPr>
        <w:t>Political and Statiscal Account of the British Settlements in the Straits of Malacca</w:t>
      </w:r>
      <w:r w:rsidRPr="008478A2">
        <w:rPr>
          <w:sz w:val="24"/>
          <w:szCs w:val="24"/>
        </w:rPr>
        <w:t>, vol. 1. p.283.</w:t>
      </w:r>
    </w:p>
  </w:endnote>
  <w:endnote w:id="70">
    <w:p w14:paraId="0DBCADFC" w14:textId="2D964CD5" w:rsidR="00947204" w:rsidRPr="008478A2" w:rsidRDefault="00947204" w:rsidP="00AE02B0">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00AE2EAA" w:rsidRPr="008478A2">
        <w:rPr>
          <w:sz w:val="24"/>
          <w:szCs w:val="24"/>
        </w:rPr>
        <w:t xml:space="preserve">Buckley, </w:t>
      </w:r>
      <w:r w:rsidR="00AE2EAA" w:rsidRPr="00115DE7">
        <w:rPr>
          <w:i/>
          <w:sz w:val="24"/>
          <w:szCs w:val="24"/>
        </w:rPr>
        <w:t>An Anecdotal History of Old Times in Singapore</w:t>
      </w:r>
      <w:r w:rsidR="00AE2EAA" w:rsidRPr="008478A2">
        <w:rPr>
          <w:sz w:val="24"/>
          <w:szCs w:val="24"/>
        </w:rPr>
        <w:t xml:space="preserve">, </w:t>
      </w:r>
      <w:r w:rsidR="00AE2EAA">
        <w:rPr>
          <w:sz w:val="24"/>
          <w:szCs w:val="24"/>
        </w:rPr>
        <w:t>p. 75</w:t>
      </w:r>
    </w:p>
  </w:endnote>
  <w:endnote w:id="71">
    <w:p w14:paraId="073717F6" w14:textId="614B3FDD" w:rsidR="00947204" w:rsidRPr="00AE02B0" w:rsidRDefault="00947204" w:rsidP="00AE02B0">
      <w:pPr>
        <w:pStyle w:val="EndnoteText"/>
        <w:spacing w:line="480" w:lineRule="auto"/>
        <w:rPr>
          <w:sz w:val="24"/>
          <w:szCs w:val="24"/>
        </w:rPr>
      </w:pPr>
      <w:r w:rsidRPr="00AE02B0">
        <w:rPr>
          <w:rStyle w:val="EndnoteReference"/>
          <w:rFonts w:eastAsiaTheme="majorEastAsia"/>
          <w:sz w:val="24"/>
          <w:szCs w:val="24"/>
        </w:rPr>
        <w:endnoteRef/>
      </w:r>
      <w:r w:rsidRPr="00AE02B0">
        <w:rPr>
          <w:sz w:val="24"/>
          <w:szCs w:val="24"/>
        </w:rPr>
        <w:t xml:space="preserve"> </w:t>
      </w:r>
      <w:r w:rsidR="00AE2EAA" w:rsidRPr="00AE02B0">
        <w:rPr>
          <w:sz w:val="24"/>
          <w:szCs w:val="24"/>
        </w:rPr>
        <w:t>ibid</w:t>
      </w:r>
      <w:r w:rsidRPr="00AE02B0">
        <w:rPr>
          <w:sz w:val="24"/>
          <w:szCs w:val="24"/>
        </w:rPr>
        <w:t xml:space="preserve"> </w:t>
      </w:r>
    </w:p>
  </w:endnote>
  <w:endnote w:id="72">
    <w:p w14:paraId="37F34456" w14:textId="4E773E57" w:rsidR="00947204" w:rsidRPr="00AE02B0" w:rsidRDefault="00947204" w:rsidP="00AE02B0">
      <w:pPr>
        <w:pStyle w:val="EndnoteText"/>
        <w:spacing w:line="480" w:lineRule="auto"/>
        <w:rPr>
          <w:sz w:val="24"/>
          <w:szCs w:val="24"/>
          <w:lang w:val="en-US"/>
        </w:rPr>
      </w:pPr>
      <w:r w:rsidRPr="00AE02B0">
        <w:rPr>
          <w:rStyle w:val="EndnoteReference"/>
          <w:sz w:val="24"/>
          <w:szCs w:val="24"/>
        </w:rPr>
        <w:endnoteRef/>
      </w:r>
      <w:r w:rsidRPr="00AE02B0">
        <w:rPr>
          <w:sz w:val="24"/>
          <w:szCs w:val="24"/>
        </w:rPr>
        <w:t xml:space="preserve"> </w:t>
      </w:r>
      <w:r w:rsidR="00AE02B0" w:rsidRPr="00AE02B0">
        <w:rPr>
          <w:sz w:val="24"/>
          <w:szCs w:val="24"/>
        </w:rPr>
        <w:t xml:space="preserve">Ibid. </w:t>
      </w:r>
      <w:r w:rsidR="00AE02B0">
        <w:rPr>
          <w:sz w:val="24"/>
          <w:szCs w:val="24"/>
        </w:rPr>
        <w:t>p.33</w:t>
      </w:r>
    </w:p>
  </w:endnote>
  <w:endnote w:id="73">
    <w:p w14:paraId="679EE34D" w14:textId="77777777" w:rsidR="00947204" w:rsidRPr="008478A2" w:rsidRDefault="00947204" w:rsidP="00AE02B0">
      <w:pPr>
        <w:pStyle w:val="EndnoteText"/>
        <w:spacing w:line="480" w:lineRule="auto"/>
        <w:rPr>
          <w:sz w:val="24"/>
          <w:szCs w:val="24"/>
        </w:rPr>
      </w:pPr>
      <w:r w:rsidRPr="00AE02B0">
        <w:rPr>
          <w:rStyle w:val="EndnoteReference"/>
          <w:rFonts w:eastAsiaTheme="majorEastAsia"/>
          <w:sz w:val="24"/>
          <w:szCs w:val="24"/>
        </w:rPr>
        <w:endnoteRef/>
      </w:r>
      <w:r w:rsidRPr="00AE02B0">
        <w:rPr>
          <w:sz w:val="24"/>
          <w:szCs w:val="24"/>
        </w:rPr>
        <w:t xml:space="preserve"> ibid p.</w:t>
      </w:r>
      <w:r w:rsidRPr="008478A2">
        <w:rPr>
          <w:sz w:val="24"/>
          <w:szCs w:val="24"/>
        </w:rPr>
        <w:t xml:space="preserve"> 85</w:t>
      </w:r>
    </w:p>
  </w:endnote>
  <w:endnote w:id="74">
    <w:p w14:paraId="5582DDE2" w14:textId="77777777" w:rsidR="00947204" w:rsidRPr="008478A2" w:rsidRDefault="00947204" w:rsidP="00AE02B0">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ibid</w:t>
      </w:r>
    </w:p>
  </w:endnote>
  <w:endnote w:id="75">
    <w:p w14:paraId="188709EF"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Thomas Stamford Raffles, ‘Appendix: Regulation, No. 1, of 1832, A Regulation for the Registry of Land at Singapore’ in Lady Sophia Raffles, </w:t>
      </w:r>
      <w:r w:rsidRPr="008478A2">
        <w:rPr>
          <w:i/>
          <w:sz w:val="24"/>
          <w:szCs w:val="24"/>
        </w:rPr>
        <w:t xml:space="preserve">Memoir of the Life and Public Services of Sir Thomas Stamford Raffles </w:t>
      </w:r>
      <w:r w:rsidRPr="008478A2">
        <w:rPr>
          <w:sz w:val="24"/>
          <w:szCs w:val="24"/>
        </w:rPr>
        <w:t xml:space="preserve">(London: John Murray, 1830), p. 40. </w:t>
      </w:r>
    </w:p>
  </w:endnote>
  <w:endnote w:id="76">
    <w:p w14:paraId="28720EF1" w14:textId="63AB0AE4" w:rsidR="00947204" w:rsidRPr="004860F8" w:rsidRDefault="00947204" w:rsidP="004860F8">
      <w:pPr>
        <w:pStyle w:val="EndnoteText"/>
        <w:spacing w:line="480" w:lineRule="auto"/>
        <w:rPr>
          <w:sz w:val="24"/>
          <w:szCs w:val="24"/>
          <w:lang w:val="en-US"/>
        </w:rPr>
      </w:pPr>
      <w:r w:rsidRPr="004860F8">
        <w:rPr>
          <w:rStyle w:val="EndnoteReference"/>
          <w:sz w:val="24"/>
          <w:szCs w:val="24"/>
        </w:rPr>
        <w:endnoteRef/>
      </w:r>
      <w:r w:rsidRPr="004860F8">
        <w:rPr>
          <w:sz w:val="24"/>
          <w:szCs w:val="24"/>
        </w:rPr>
        <w:t xml:space="preserve"> </w:t>
      </w:r>
      <w:r w:rsidR="00AE02B0" w:rsidRPr="004860F8">
        <w:rPr>
          <w:sz w:val="24"/>
          <w:szCs w:val="24"/>
        </w:rPr>
        <w:t>Ibid</w:t>
      </w:r>
      <w:r w:rsidR="00AE02B0" w:rsidRPr="004860F8">
        <w:rPr>
          <w:i/>
          <w:sz w:val="24"/>
          <w:szCs w:val="24"/>
        </w:rPr>
        <w:t>.</w:t>
      </w:r>
      <w:r w:rsidR="00AE02B0" w:rsidRPr="004860F8">
        <w:rPr>
          <w:sz w:val="24"/>
          <w:szCs w:val="24"/>
        </w:rPr>
        <w:t xml:space="preserve"> </w:t>
      </w:r>
    </w:p>
  </w:endnote>
  <w:endnote w:id="77">
    <w:p w14:paraId="1D1AE60A" w14:textId="7C0F1E47" w:rsidR="00947204" w:rsidRPr="004860F8" w:rsidRDefault="00947204" w:rsidP="004860F8">
      <w:pPr>
        <w:pStyle w:val="EndnoteText"/>
        <w:spacing w:line="480" w:lineRule="auto"/>
        <w:rPr>
          <w:sz w:val="24"/>
          <w:szCs w:val="24"/>
          <w:lang w:val="en-US"/>
        </w:rPr>
      </w:pPr>
      <w:r w:rsidRPr="004860F8">
        <w:rPr>
          <w:rStyle w:val="EndnoteReference"/>
          <w:sz w:val="24"/>
          <w:szCs w:val="24"/>
        </w:rPr>
        <w:endnoteRef/>
      </w:r>
      <w:r w:rsidRPr="004860F8">
        <w:rPr>
          <w:sz w:val="24"/>
          <w:szCs w:val="24"/>
        </w:rPr>
        <w:t xml:space="preserve"> </w:t>
      </w:r>
      <w:r w:rsidR="004860F8" w:rsidRPr="004860F8">
        <w:rPr>
          <w:sz w:val="24"/>
          <w:szCs w:val="24"/>
        </w:rPr>
        <w:t xml:space="preserve">‘Original Agreement between Sir Stamford Raffles and Sultan Hussain Mahomed Shah, for the occupation of Singapore, in June 1819’ </w:t>
      </w:r>
      <w:r w:rsidR="004860F8" w:rsidRPr="004860F8">
        <w:rPr>
          <w:i/>
          <w:sz w:val="24"/>
          <w:szCs w:val="24"/>
        </w:rPr>
        <w:t xml:space="preserve">A Collection On Treaties, Engagements, And Sunnuds, Relating To India And Neighbouring Countries.: Vol I. </w:t>
      </w:r>
      <w:r w:rsidR="004860F8" w:rsidRPr="004860F8">
        <w:rPr>
          <w:sz w:val="24"/>
          <w:szCs w:val="24"/>
        </w:rPr>
        <w:t>(London : Longmans, Green , Reader, And Dyer: 1862): 290-292, p.293.</w:t>
      </w:r>
    </w:p>
  </w:endnote>
  <w:endnote w:id="78">
    <w:p w14:paraId="0F94DFB5" w14:textId="77777777" w:rsidR="00947204" w:rsidRPr="008478A2" w:rsidRDefault="00947204" w:rsidP="004860F8">
      <w:pPr>
        <w:pStyle w:val="EndnoteText"/>
        <w:spacing w:line="480" w:lineRule="auto"/>
        <w:rPr>
          <w:sz w:val="24"/>
          <w:szCs w:val="24"/>
        </w:rPr>
      </w:pPr>
      <w:r w:rsidRPr="004860F8">
        <w:rPr>
          <w:rStyle w:val="EndnoteReference"/>
          <w:rFonts w:eastAsiaTheme="majorEastAsia"/>
          <w:sz w:val="24"/>
          <w:szCs w:val="24"/>
        </w:rPr>
        <w:endnoteRef/>
      </w:r>
      <w:r w:rsidRPr="004860F8">
        <w:rPr>
          <w:sz w:val="24"/>
          <w:szCs w:val="24"/>
        </w:rPr>
        <w:t xml:space="preserve"> Wake</w:t>
      </w:r>
      <w:r w:rsidRPr="004860F8">
        <w:rPr>
          <w:noProof/>
          <w:sz w:val="24"/>
          <w:szCs w:val="24"/>
        </w:rPr>
        <w:t>, 'Raffles</w:t>
      </w:r>
      <w:r w:rsidRPr="008478A2">
        <w:rPr>
          <w:noProof/>
          <w:sz w:val="24"/>
          <w:szCs w:val="24"/>
        </w:rPr>
        <w:t xml:space="preserve"> and the Rajas’</w:t>
      </w:r>
      <w:r w:rsidRPr="008478A2">
        <w:rPr>
          <w:sz w:val="24"/>
          <w:szCs w:val="24"/>
        </w:rPr>
        <w:t xml:space="preserve"> p. 66.</w:t>
      </w:r>
    </w:p>
  </w:endnote>
  <w:endnote w:id="79">
    <w:p w14:paraId="5D56D9F9" w14:textId="77976B9F"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‘9 June 1823’ (Straits Settlements Records, L</w:t>
      </w:r>
      <w:r w:rsidR="00AE02B0">
        <w:rPr>
          <w:sz w:val="24"/>
          <w:szCs w:val="24"/>
        </w:rPr>
        <w:t>17</w:t>
      </w:r>
      <w:r w:rsidRPr="008478A2">
        <w:rPr>
          <w:sz w:val="24"/>
          <w:szCs w:val="24"/>
        </w:rPr>
        <w:t xml:space="preserve">), pp 712-713; also published in Buckley, </w:t>
      </w:r>
      <w:r w:rsidRPr="008478A2">
        <w:rPr>
          <w:i/>
          <w:sz w:val="24"/>
          <w:szCs w:val="24"/>
        </w:rPr>
        <w:t>An Anecdotal History of Old Times in Singapore</w:t>
      </w:r>
      <w:r w:rsidRPr="008478A2">
        <w:rPr>
          <w:sz w:val="24"/>
          <w:szCs w:val="24"/>
        </w:rPr>
        <w:t xml:space="preserve"> vol. 1, p. 107.</w:t>
      </w:r>
    </w:p>
  </w:endnote>
  <w:endnote w:id="80">
    <w:p w14:paraId="67F520A3" w14:textId="77777777" w:rsidR="00947204" w:rsidRPr="008478A2" w:rsidRDefault="00947204" w:rsidP="008478A2">
      <w:pPr>
        <w:pStyle w:val="EndnoteText"/>
        <w:spacing w:line="480" w:lineRule="auto"/>
        <w:rPr>
          <w:sz w:val="24"/>
          <w:szCs w:val="24"/>
        </w:rPr>
      </w:pPr>
      <w:r w:rsidRPr="008478A2">
        <w:rPr>
          <w:rStyle w:val="EndnoteReference"/>
          <w:rFonts w:eastAsiaTheme="majorEastAsia"/>
          <w:sz w:val="24"/>
          <w:szCs w:val="24"/>
        </w:rPr>
        <w:endnoteRef/>
      </w:r>
      <w:r w:rsidRPr="008478A2">
        <w:rPr>
          <w:sz w:val="24"/>
          <w:szCs w:val="24"/>
        </w:rPr>
        <w:t xml:space="preserve"> Wake</w:t>
      </w:r>
      <w:r w:rsidRPr="008478A2">
        <w:rPr>
          <w:noProof/>
          <w:sz w:val="24"/>
          <w:szCs w:val="24"/>
        </w:rPr>
        <w:t>, 'Raffles and the Rajas’</w:t>
      </w:r>
      <w:r w:rsidRPr="008478A2">
        <w:rPr>
          <w:sz w:val="24"/>
          <w:szCs w:val="24"/>
        </w:rPr>
        <w:t xml:space="preserve"> p.48.</w:t>
      </w:r>
    </w:p>
  </w:endnote>
  <w:endnote w:id="81">
    <w:p w14:paraId="41F1FEBB"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 T. S Raffles to J. Crawfurd </w:t>
      </w:r>
      <w:r w:rsidRPr="008478A2">
        <w:rPr>
          <w:sz w:val="24"/>
          <w:szCs w:val="24"/>
          <w:lang w:val="en-US"/>
        </w:rPr>
        <w:t>7</w:t>
      </w:r>
      <w:r w:rsidRPr="008478A2">
        <w:rPr>
          <w:sz w:val="24"/>
          <w:szCs w:val="24"/>
          <w:vertAlign w:val="superscript"/>
          <w:lang w:val="en-US"/>
        </w:rPr>
        <w:t>th</w:t>
      </w:r>
      <w:r w:rsidRPr="008478A2">
        <w:rPr>
          <w:sz w:val="24"/>
          <w:szCs w:val="24"/>
          <w:lang w:val="en-US"/>
        </w:rPr>
        <w:t xml:space="preserve"> June, 1823’ reprinted in J. R Logan (ed) </w:t>
      </w:r>
      <w:r w:rsidRPr="008478A2">
        <w:rPr>
          <w:i/>
          <w:sz w:val="24"/>
          <w:szCs w:val="24"/>
        </w:rPr>
        <w:t xml:space="preserve">The Journal of the Indian Archipelago and Eastern Asia </w:t>
      </w:r>
      <w:r w:rsidRPr="008478A2">
        <w:rPr>
          <w:sz w:val="24"/>
          <w:szCs w:val="24"/>
          <w:lang w:val="en-US"/>
        </w:rPr>
        <w:t>7 (Singapore: Jacob Baptist 1853) p. 340</w:t>
      </w:r>
    </w:p>
  </w:endnote>
  <w:endnote w:id="82">
    <w:p w14:paraId="7BC62CE3" w14:textId="77777777" w:rsidR="00947204" w:rsidRPr="00997232" w:rsidRDefault="00947204" w:rsidP="00C71A96">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sz w:val="24"/>
          <w:szCs w:val="24"/>
          <w:lang w:val="en-US"/>
        </w:rPr>
        <w:t>‘Sir T.S. Raffles’s letter to the Supreme Government. 7</w:t>
      </w:r>
      <w:r w:rsidRPr="008478A2">
        <w:rPr>
          <w:sz w:val="24"/>
          <w:szCs w:val="24"/>
          <w:vertAlign w:val="superscript"/>
          <w:lang w:val="en-US"/>
        </w:rPr>
        <w:t>th</w:t>
      </w:r>
      <w:r w:rsidRPr="008478A2">
        <w:rPr>
          <w:sz w:val="24"/>
          <w:szCs w:val="24"/>
          <w:lang w:val="en-US"/>
        </w:rPr>
        <w:t xml:space="preserve"> June, 1823’ reprinted in ibid. p. </w:t>
      </w:r>
      <w:r w:rsidRPr="00997232">
        <w:rPr>
          <w:sz w:val="24"/>
          <w:szCs w:val="24"/>
          <w:lang w:val="en-US"/>
        </w:rPr>
        <w:t>344.</w:t>
      </w:r>
    </w:p>
  </w:endnote>
  <w:endnote w:id="83">
    <w:p w14:paraId="349E38A7" w14:textId="7DBDA5B5" w:rsidR="00997232" w:rsidRPr="00C71A96" w:rsidRDefault="00997232" w:rsidP="00C71A96">
      <w:pPr>
        <w:pStyle w:val="EndnoteText"/>
        <w:spacing w:line="480" w:lineRule="auto"/>
        <w:rPr>
          <w:sz w:val="24"/>
          <w:szCs w:val="24"/>
        </w:rPr>
      </w:pPr>
      <w:r w:rsidRPr="00997232">
        <w:rPr>
          <w:rStyle w:val="EndnoteReference"/>
          <w:sz w:val="24"/>
          <w:szCs w:val="24"/>
        </w:rPr>
        <w:endnoteRef/>
      </w:r>
      <w:r w:rsidRPr="00997232">
        <w:rPr>
          <w:sz w:val="24"/>
          <w:szCs w:val="24"/>
        </w:rPr>
        <w:t xml:space="preserve"> </w:t>
      </w:r>
      <w:r w:rsidRPr="00997232">
        <w:rPr>
          <w:sz w:val="24"/>
          <w:szCs w:val="24"/>
          <w:lang w:val="en-US"/>
        </w:rPr>
        <w:t>For an analysis of Dutch reactions to Singapore see</w:t>
      </w:r>
      <w:r>
        <w:rPr>
          <w:sz w:val="24"/>
          <w:szCs w:val="24"/>
          <w:lang w:val="en-US"/>
        </w:rPr>
        <w:t>:</w:t>
      </w:r>
      <w:r w:rsidRPr="00997232">
        <w:rPr>
          <w:sz w:val="24"/>
          <w:szCs w:val="24"/>
          <w:lang w:val="en-US"/>
        </w:rPr>
        <w:t xml:space="preserve"> </w:t>
      </w:r>
      <w:r w:rsidRPr="00997232">
        <w:rPr>
          <w:sz w:val="24"/>
          <w:szCs w:val="24"/>
        </w:rPr>
        <w:t xml:space="preserve">Peter </w:t>
      </w:r>
      <w:r>
        <w:rPr>
          <w:sz w:val="24"/>
          <w:szCs w:val="24"/>
        </w:rPr>
        <w:t>Borschberg ‘</w:t>
      </w:r>
      <w:r w:rsidRPr="00997232">
        <w:rPr>
          <w:sz w:val="24"/>
          <w:szCs w:val="24"/>
        </w:rPr>
        <w:t>Dutch objections to British Singapore, 1819–1824: Law, politics, co</w:t>
      </w:r>
      <w:r>
        <w:rPr>
          <w:sz w:val="24"/>
          <w:szCs w:val="24"/>
        </w:rPr>
        <w:t xml:space="preserve">mmerce and a diplomatic misstep’ </w:t>
      </w:r>
      <w:r w:rsidRPr="00997232">
        <w:rPr>
          <w:i/>
          <w:iCs/>
          <w:sz w:val="24"/>
          <w:szCs w:val="24"/>
        </w:rPr>
        <w:t>Journal of Southeast Asian Studies</w:t>
      </w:r>
      <w:r w:rsidRPr="00997232">
        <w:rPr>
          <w:sz w:val="24"/>
          <w:szCs w:val="24"/>
        </w:rPr>
        <w:t> 50.4 (2019): 540-561.</w:t>
      </w:r>
    </w:p>
  </w:endnote>
  <w:endnote w:id="84">
    <w:p w14:paraId="7CB50250" w14:textId="77777777" w:rsidR="00947204" w:rsidRPr="008478A2" w:rsidRDefault="00947204" w:rsidP="00C71A96">
      <w:pPr>
        <w:pStyle w:val="EndnoteText"/>
        <w:spacing w:line="480" w:lineRule="auto"/>
        <w:rPr>
          <w:sz w:val="24"/>
          <w:szCs w:val="24"/>
          <w:lang w:val="en-US"/>
        </w:rPr>
      </w:pPr>
      <w:r w:rsidRPr="00997232">
        <w:rPr>
          <w:rStyle w:val="EndnoteReference"/>
          <w:sz w:val="24"/>
          <w:szCs w:val="24"/>
        </w:rPr>
        <w:endnoteRef/>
      </w:r>
      <w:r w:rsidRPr="00997232">
        <w:rPr>
          <w:sz w:val="24"/>
          <w:szCs w:val="24"/>
        </w:rPr>
        <w:t xml:space="preserve"> ‘J Crawfurd</w:t>
      </w:r>
      <w:r w:rsidRPr="008478A2">
        <w:rPr>
          <w:sz w:val="24"/>
          <w:szCs w:val="24"/>
        </w:rPr>
        <w:t xml:space="preserve"> to G Swinton 10</w:t>
      </w:r>
      <w:r w:rsidRPr="008478A2">
        <w:rPr>
          <w:sz w:val="24"/>
          <w:szCs w:val="24"/>
          <w:vertAlign w:val="superscript"/>
          <w:lang w:val="en-US"/>
        </w:rPr>
        <w:t>th</w:t>
      </w:r>
      <w:r w:rsidRPr="008478A2">
        <w:rPr>
          <w:sz w:val="24"/>
          <w:szCs w:val="24"/>
          <w:lang w:val="en-US"/>
        </w:rPr>
        <w:t xml:space="preserve"> January, 1823’ reprinted in Logan (1855), p. 461</w:t>
      </w:r>
    </w:p>
  </w:endnote>
  <w:endnote w:id="85">
    <w:p w14:paraId="4726AF06" w14:textId="77777777" w:rsidR="00947204" w:rsidRPr="008478A2" w:rsidRDefault="00947204" w:rsidP="00C71A96">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Ibid.</w:t>
      </w:r>
      <w:r w:rsidRPr="008478A2">
        <w:rPr>
          <w:sz w:val="24"/>
          <w:szCs w:val="24"/>
          <w:lang w:val="en-US"/>
        </w:rPr>
        <w:t xml:space="preserve"> p. 462.</w:t>
      </w:r>
    </w:p>
  </w:endnote>
  <w:endnote w:id="86">
    <w:p w14:paraId="32154BAD"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Ibid. 467.</w:t>
      </w:r>
    </w:p>
  </w:endnote>
  <w:endnote w:id="87">
    <w:p w14:paraId="76050529" w14:textId="62FF2908"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 xml:space="preserve">Crawfurd, </w:t>
      </w:r>
      <w:r w:rsidRPr="008478A2">
        <w:rPr>
          <w:i/>
          <w:noProof/>
          <w:sz w:val="24"/>
          <w:szCs w:val="24"/>
        </w:rPr>
        <w:t>Embassy to Siam</w:t>
      </w:r>
      <w:r w:rsidRPr="008478A2">
        <w:rPr>
          <w:noProof/>
          <w:sz w:val="24"/>
          <w:szCs w:val="24"/>
        </w:rPr>
        <w:t>., vol. 2, p. 392</w:t>
      </w:r>
      <w:r w:rsidRPr="008478A2">
        <w:rPr>
          <w:sz w:val="24"/>
          <w:szCs w:val="24"/>
        </w:rPr>
        <w:t xml:space="preserve"> </w:t>
      </w:r>
      <w:r w:rsidRPr="008478A2">
        <w:rPr>
          <w:noProof/>
          <w:sz w:val="24"/>
          <w:szCs w:val="24"/>
        </w:rPr>
        <w:t>Villiers, Report from the Select Committee on the Affairs of the East India Company., Appendix No. 8, p. 99</w:t>
      </w:r>
      <w:r w:rsidRPr="008478A2">
        <w:rPr>
          <w:sz w:val="24"/>
          <w:szCs w:val="24"/>
        </w:rPr>
        <w:t>.</w:t>
      </w:r>
    </w:p>
  </w:endnote>
  <w:endnote w:id="88">
    <w:p w14:paraId="39A3E384"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‘J Crawfurd to G. Winton, 3 August 1824’ reprinted in Logan 1853, p. 350</w:t>
      </w:r>
    </w:p>
  </w:endnote>
  <w:endnote w:id="89">
    <w:p w14:paraId="5F5C0EE6" w14:textId="1177F2F1"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Crawfurd, Journal of an </w:t>
      </w:r>
      <w:r w:rsidRPr="008478A2">
        <w:rPr>
          <w:i/>
          <w:sz w:val="24"/>
          <w:szCs w:val="24"/>
        </w:rPr>
        <w:t>Embassy</w:t>
      </w:r>
      <w:r w:rsidRPr="008478A2">
        <w:rPr>
          <w:sz w:val="24"/>
          <w:szCs w:val="24"/>
        </w:rPr>
        <w:t>., vol. 2, p. 392 Villiers, ‘Report from the Select Committee’, Appendix No. 8, p. 99.</w:t>
      </w:r>
    </w:p>
  </w:endnote>
  <w:endnote w:id="90">
    <w:p w14:paraId="69B4867D" w14:textId="41AFB9D4" w:rsidR="00947204" w:rsidRPr="008478A2" w:rsidRDefault="00947204" w:rsidP="008478A2">
      <w:pPr>
        <w:autoSpaceDE w:val="0"/>
        <w:autoSpaceDN w:val="0"/>
        <w:adjustRightInd w:val="0"/>
        <w:spacing w:after="0" w:line="480" w:lineRule="auto"/>
        <w:rPr>
          <w:rFonts w:ascii="Times New Roman" w:eastAsiaTheme="minorHAnsi" w:hAnsi="Times New Roman" w:cs="Times New Roman"/>
          <w:bCs/>
          <w:sz w:val="24"/>
          <w:szCs w:val="24"/>
        </w:rPr>
      </w:pPr>
      <w:r w:rsidRPr="008478A2">
        <w:rPr>
          <w:rStyle w:val="EndnoteReference"/>
          <w:sz w:val="24"/>
          <w:szCs w:val="24"/>
        </w:rPr>
        <w:endnoteRef/>
      </w:r>
      <w:r w:rsidRPr="008478A2">
        <w:rPr>
          <w:sz w:val="24"/>
          <w:szCs w:val="24"/>
        </w:rPr>
        <w:t xml:space="preserve"> </w:t>
      </w:r>
      <w:r w:rsidRPr="008478A2">
        <w:rPr>
          <w:sz w:val="24"/>
          <w:szCs w:val="24"/>
          <w:lang w:val="en-US"/>
        </w:rPr>
        <w:t>ibid</w:t>
      </w:r>
      <w:r w:rsidRPr="008478A2">
        <w:rPr>
          <w:rFonts w:ascii="Times New Roman" w:eastAsiaTheme="minorHAnsi" w:hAnsi="Times New Roman" w:cs="Times New Roman"/>
          <w:bCs/>
          <w:sz w:val="24"/>
          <w:szCs w:val="24"/>
        </w:rPr>
        <w:t>. p.98</w:t>
      </w:r>
    </w:p>
  </w:endnote>
  <w:endnote w:id="91">
    <w:p w14:paraId="4D9849B1" w14:textId="6EB4F21E"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Dudley nd E. Harrowby Ryder, 'Report from the Select Committee on Commercial Relations with China; together with the minutes of evidence, appendix, and index', ibid.</w:t>
      </w:r>
      <w:r w:rsidRPr="008478A2">
        <w:rPr>
          <w:i/>
          <w:sz w:val="24"/>
          <w:szCs w:val="24"/>
        </w:rPr>
        <w:t xml:space="preserve">, </w:t>
      </w:r>
      <w:r w:rsidRPr="008478A2">
        <w:rPr>
          <w:sz w:val="24"/>
          <w:szCs w:val="24"/>
        </w:rPr>
        <w:t>(1847), p. 196.</w:t>
      </w:r>
    </w:p>
  </w:endnote>
  <w:endnote w:id="92">
    <w:p w14:paraId="664FF4CC"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Ibid.</w:t>
      </w:r>
    </w:p>
  </w:endnote>
  <w:endnote w:id="93">
    <w:p w14:paraId="246F2CB9"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‘Colonial Frontier Massacres in Australia, 1788-1930’ </w:t>
      </w:r>
      <w:hyperlink r:id="rId1" w:history="1">
        <w:r w:rsidRPr="008478A2">
          <w:rPr>
            <w:rStyle w:val="Hyperlink"/>
            <w:sz w:val="24"/>
            <w:szCs w:val="24"/>
          </w:rPr>
          <w:t>https://c21ch.newcastle.edu.au/colonialmassacres/introduction.php</w:t>
        </w:r>
      </w:hyperlink>
      <w:r w:rsidRPr="008478A2">
        <w:rPr>
          <w:sz w:val="24"/>
          <w:szCs w:val="24"/>
        </w:rPr>
        <w:t>); personal email communication 19 July 2020)</w:t>
      </w:r>
    </w:p>
  </w:endnote>
  <w:endnote w:id="94">
    <w:p w14:paraId="58137D49" w14:textId="5FEAE636"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Crawfurd, </w:t>
      </w:r>
      <w:r w:rsidRPr="008478A2">
        <w:rPr>
          <w:i/>
          <w:sz w:val="24"/>
          <w:szCs w:val="24"/>
        </w:rPr>
        <w:t>Journal of an Embassy</w:t>
      </w:r>
      <w:r w:rsidRPr="008478A2">
        <w:rPr>
          <w:sz w:val="24"/>
          <w:szCs w:val="24"/>
        </w:rPr>
        <w:t>., vol. 2, p. 392</w:t>
      </w:r>
    </w:p>
  </w:endnote>
  <w:endnote w:id="95">
    <w:p w14:paraId="7EBA4FAE"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 xml:space="preserve">Buckley, </w:t>
      </w:r>
      <w:r w:rsidRPr="008478A2">
        <w:rPr>
          <w:i/>
          <w:noProof/>
          <w:sz w:val="24"/>
          <w:szCs w:val="24"/>
        </w:rPr>
        <w:t>An Anecdotal History of Old Times in Singapore</w:t>
      </w:r>
      <w:r w:rsidRPr="008478A2">
        <w:rPr>
          <w:noProof/>
          <w:sz w:val="24"/>
          <w:szCs w:val="24"/>
        </w:rPr>
        <w:t>, p. 156.</w:t>
      </w:r>
    </w:p>
  </w:endnote>
  <w:endnote w:id="96">
    <w:p w14:paraId="4C8FB135"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Wake,'Raffles and the Rajas’.</w:t>
      </w:r>
    </w:p>
  </w:endnote>
  <w:endnote w:id="97">
    <w:p w14:paraId="3F8E26C7" w14:textId="18234184"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 xml:space="preserve">Crawfurd, </w:t>
      </w:r>
      <w:r w:rsidRPr="008478A2">
        <w:rPr>
          <w:i/>
          <w:noProof/>
          <w:sz w:val="24"/>
          <w:szCs w:val="24"/>
        </w:rPr>
        <w:t>Journal of an Embassy</w:t>
      </w:r>
      <w:r w:rsidRPr="008478A2">
        <w:rPr>
          <w:noProof/>
          <w:sz w:val="24"/>
          <w:szCs w:val="24"/>
        </w:rPr>
        <w:t>., vol. 2, p. 392</w:t>
      </w:r>
    </w:p>
  </w:endnote>
  <w:endnote w:id="98">
    <w:p w14:paraId="4B72890B"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 xml:space="preserve">Kadir, </w:t>
      </w:r>
      <w:r w:rsidRPr="008478A2">
        <w:rPr>
          <w:i/>
          <w:noProof/>
          <w:sz w:val="24"/>
          <w:szCs w:val="24"/>
        </w:rPr>
        <w:t>Hikayat Abdullah</w:t>
      </w:r>
      <w:r w:rsidRPr="008478A2">
        <w:rPr>
          <w:noProof/>
          <w:sz w:val="24"/>
          <w:szCs w:val="24"/>
        </w:rPr>
        <w:t>, pp. 218-30.</w:t>
      </w:r>
    </w:p>
  </w:endnote>
  <w:endnote w:id="99">
    <w:p w14:paraId="0400424B"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w:t>
      </w:r>
      <w:r w:rsidRPr="008478A2">
        <w:rPr>
          <w:noProof/>
          <w:sz w:val="24"/>
          <w:szCs w:val="24"/>
        </w:rPr>
        <w:t>Ibid. p. 219</w:t>
      </w:r>
    </w:p>
  </w:endnote>
  <w:endnote w:id="100">
    <w:p w14:paraId="18FBDBD0"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Ibid. p. 218</w:t>
      </w:r>
    </w:p>
  </w:endnote>
  <w:endnote w:id="101">
    <w:p w14:paraId="112C869E" w14:textId="77777777" w:rsidR="00947204" w:rsidRPr="008478A2" w:rsidRDefault="00947204" w:rsidP="008478A2">
      <w:pPr>
        <w:pStyle w:val="EndnoteText"/>
        <w:spacing w:line="480" w:lineRule="auto"/>
        <w:rPr>
          <w:sz w:val="24"/>
          <w:szCs w:val="24"/>
          <w:lang w:val="en-US"/>
        </w:rPr>
      </w:pPr>
      <w:r w:rsidRPr="008478A2">
        <w:rPr>
          <w:rStyle w:val="EndnoteReference"/>
          <w:sz w:val="24"/>
          <w:szCs w:val="24"/>
        </w:rPr>
        <w:endnoteRef/>
      </w:r>
      <w:r w:rsidRPr="008478A2">
        <w:rPr>
          <w:sz w:val="24"/>
          <w:szCs w:val="24"/>
        </w:rPr>
        <w:t xml:space="preserve"> Ibid. p. 219</w:t>
      </w:r>
    </w:p>
  </w:endnote>
  <w:endnote w:id="102">
    <w:p w14:paraId="74351CE2" w14:textId="3C015014" w:rsidR="00947204" w:rsidRPr="008478A2" w:rsidRDefault="00947204" w:rsidP="008478A2">
      <w:pPr>
        <w:pStyle w:val="EndnoteText"/>
        <w:spacing w:line="480" w:lineRule="auto"/>
        <w:rPr>
          <w:rFonts w:cstheme="minorHAnsi"/>
          <w:color w:val="333300"/>
          <w:sz w:val="24"/>
          <w:szCs w:val="24"/>
          <w:shd w:val="clear" w:color="auto" w:fill="FFFFFF"/>
        </w:rPr>
      </w:pPr>
      <w:r w:rsidRPr="008478A2">
        <w:rPr>
          <w:rStyle w:val="EndnoteReference"/>
          <w:sz w:val="24"/>
          <w:szCs w:val="24"/>
        </w:rPr>
        <w:endnoteRef/>
      </w:r>
      <w:r w:rsidRPr="008478A2">
        <w:rPr>
          <w:sz w:val="24"/>
          <w:szCs w:val="24"/>
        </w:rPr>
        <w:t xml:space="preserve"> </w:t>
      </w:r>
      <w:r w:rsidRPr="008478A2">
        <w:rPr>
          <w:sz w:val="24"/>
          <w:szCs w:val="24"/>
          <w:lang w:val="en-US"/>
        </w:rPr>
        <w:t xml:space="preserve">These figures have been calculated by taking the exchange rate for the US dollar to British Pound for 1824. The US dollar was same value as the Spanish Dollar until 1857. The exchange rate was US$4.87 = </w:t>
      </w:r>
      <w:r w:rsidRPr="008478A2">
        <w:rPr>
          <w:rFonts w:cstheme="minorHAnsi"/>
          <w:sz w:val="24"/>
          <w:szCs w:val="24"/>
          <w:lang w:val="en-US"/>
        </w:rPr>
        <w:t>£</w:t>
      </w:r>
      <w:r w:rsidRPr="008478A2">
        <w:rPr>
          <w:sz w:val="24"/>
          <w:szCs w:val="24"/>
          <w:lang w:val="en-US"/>
        </w:rPr>
        <w:t xml:space="preserve">1. I then calculated the difference of pound values between 1824 and 2020 using a labour value calculation, ie a comparative price on wages rather than real price CPI. </w:t>
      </w:r>
      <w:r w:rsidR="00115DE7" w:rsidRPr="008478A2">
        <w:rPr>
          <w:rFonts w:cstheme="minorHAnsi"/>
          <w:sz w:val="24"/>
          <w:szCs w:val="24"/>
          <w:lang w:val="en-US"/>
        </w:rPr>
        <w:t>Finally,</w:t>
      </w:r>
      <w:r w:rsidRPr="008478A2">
        <w:rPr>
          <w:rFonts w:cstheme="minorHAnsi"/>
          <w:sz w:val="24"/>
          <w:szCs w:val="24"/>
          <w:lang w:val="en-US"/>
        </w:rPr>
        <w:t xml:space="preserve"> I used the current exchange rate calculation from 18 November 2020 to convert back to US dollars. See </w:t>
      </w:r>
      <w:r w:rsidRPr="008478A2">
        <w:rPr>
          <w:rFonts w:cstheme="minorHAnsi"/>
          <w:color w:val="333300"/>
          <w:sz w:val="24"/>
          <w:szCs w:val="24"/>
          <w:shd w:val="clear" w:color="auto" w:fill="FFFFFF"/>
        </w:rPr>
        <w:t>Lawrence H. Officer, "Dollar-Pound Exchange Rate From 1791," MeasuringWorth, 2020</w:t>
      </w:r>
      <w:r w:rsidRPr="008478A2">
        <w:rPr>
          <w:rFonts w:cstheme="minorHAnsi"/>
          <w:color w:val="333300"/>
          <w:sz w:val="24"/>
          <w:szCs w:val="24"/>
        </w:rPr>
        <w:br/>
      </w:r>
      <w:r w:rsidRPr="008478A2">
        <w:rPr>
          <w:rFonts w:cstheme="minorHAnsi"/>
          <w:color w:val="333300"/>
          <w:sz w:val="24"/>
          <w:szCs w:val="24"/>
          <w:shd w:val="clear" w:color="auto" w:fill="FFFFFF"/>
        </w:rPr>
        <w:t xml:space="preserve">URL: </w:t>
      </w:r>
      <w:hyperlink r:id="rId2" w:history="1">
        <w:r w:rsidRPr="008478A2">
          <w:rPr>
            <w:rStyle w:val="Hyperlink"/>
            <w:rFonts w:cstheme="minorHAnsi"/>
            <w:sz w:val="24"/>
            <w:szCs w:val="24"/>
            <w:shd w:val="clear" w:color="auto" w:fill="FFFFFF"/>
          </w:rPr>
          <w:t>http://www.measuringworth.com/exchangepound/</w:t>
        </w:r>
      </w:hyperlink>
      <w:r w:rsidRPr="008478A2">
        <w:rPr>
          <w:rFonts w:cstheme="minorHAnsi"/>
          <w:color w:val="333300"/>
          <w:sz w:val="24"/>
          <w:szCs w:val="24"/>
          <w:shd w:val="clear" w:color="auto" w:fill="FFFFFF"/>
        </w:rPr>
        <w:t xml:space="preserve"> and "Five Ways to Compute the Relative Value of a UK Pound Amount, 1270 to Present," MeasuringWorth, 2020 .</w:t>
      </w:r>
    </w:p>
    <w:p w14:paraId="34A200DD" w14:textId="77777777" w:rsidR="00947204" w:rsidRPr="003F6DC4" w:rsidRDefault="00947204" w:rsidP="008478A2">
      <w:pPr>
        <w:pStyle w:val="EndnoteText"/>
        <w:spacing w:line="480" w:lineRule="auto"/>
        <w:rPr>
          <w:rFonts w:cstheme="minorHAnsi"/>
          <w:lang w:val="en-US"/>
        </w:rPr>
      </w:pPr>
      <w:r w:rsidRPr="008478A2">
        <w:rPr>
          <w:rFonts w:cstheme="minorHAnsi"/>
          <w:color w:val="333300"/>
          <w:sz w:val="24"/>
          <w:szCs w:val="24"/>
          <w:shd w:val="clear" w:color="auto" w:fill="FFFFFF"/>
        </w:rPr>
        <w:t xml:space="preserve">URL: </w:t>
      </w:r>
      <w:hyperlink r:id="rId3" w:history="1">
        <w:r w:rsidRPr="008478A2">
          <w:rPr>
            <w:rStyle w:val="Hyperlink"/>
            <w:rFonts w:cstheme="minorHAnsi"/>
            <w:sz w:val="24"/>
            <w:szCs w:val="24"/>
            <w:shd w:val="clear" w:color="auto" w:fill="FFFFFF"/>
          </w:rPr>
          <w:t>www.measuringworth.com/ukcompare/</w:t>
        </w:r>
      </w:hyperlink>
      <w:r w:rsidRPr="003F6DC4">
        <w:rPr>
          <w:rFonts w:cstheme="minorHAnsi"/>
          <w:color w:val="333300"/>
          <w:shd w:val="clear" w:color="auto" w:fill="FFFFFF"/>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0769327"/>
      <w:docPartObj>
        <w:docPartGallery w:val="Page Numbers (Bottom of Page)"/>
        <w:docPartUnique/>
      </w:docPartObj>
    </w:sdtPr>
    <w:sdtEndPr>
      <w:rPr>
        <w:noProof/>
      </w:rPr>
    </w:sdtEndPr>
    <w:sdtContent>
      <w:p w14:paraId="02D3837E" w14:textId="18C68FFE" w:rsidR="00947204" w:rsidRDefault="00947204">
        <w:pPr>
          <w:pStyle w:val="Footer"/>
          <w:jc w:val="center"/>
        </w:pPr>
        <w:r>
          <w:fldChar w:fldCharType="begin"/>
        </w:r>
        <w:r>
          <w:instrText xml:space="preserve"> PAGE   \* MERGEFORMAT </w:instrText>
        </w:r>
        <w:r>
          <w:fldChar w:fldCharType="separate"/>
        </w:r>
        <w:r w:rsidR="00D21934">
          <w:rPr>
            <w:noProof/>
          </w:rPr>
          <w:t>21</w:t>
        </w:r>
        <w:r>
          <w:rPr>
            <w:noProof/>
          </w:rPr>
          <w:fldChar w:fldCharType="end"/>
        </w:r>
      </w:p>
    </w:sdtContent>
  </w:sdt>
  <w:p w14:paraId="6103AB58" w14:textId="77777777" w:rsidR="00947204" w:rsidRDefault="0094720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570D7C" w14:textId="77777777" w:rsidR="00511D3B" w:rsidRDefault="00511D3B" w:rsidP="00F02628">
      <w:pPr>
        <w:spacing w:after="0" w:line="240" w:lineRule="auto"/>
      </w:pPr>
      <w:r>
        <w:separator/>
      </w:r>
    </w:p>
  </w:footnote>
  <w:footnote w:type="continuationSeparator" w:id="0">
    <w:p w14:paraId="78F97518" w14:textId="77777777" w:rsidR="00511D3B" w:rsidRDefault="00511D3B" w:rsidP="00F026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E01775"/>
    <w:multiLevelType w:val="hybridMultilevel"/>
    <w:tmpl w:val="49024EA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628"/>
    <w:rsid w:val="000046BA"/>
    <w:rsid w:val="00023321"/>
    <w:rsid w:val="00070930"/>
    <w:rsid w:val="00087000"/>
    <w:rsid w:val="000B06D7"/>
    <w:rsid w:val="000B1420"/>
    <w:rsid w:val="000E6BA1"/>
    <w:rsid w:val="00107470"/>
    <w:rsid w:val="00115DE7"/>
    <w:rsid w:val="00135F66"/>
    <w:rsid w:val="0013687D"/>
    <w:rsid w:val="00142102"/>
    <w:rsid w:val="00142370"/>
    <w:rsid w:val="00144BCA"/>
    <w:rsid w:val="00155526"/>
    <w:rsid w:val="00156DFD"/>
    <w:rsid w:val="001A6AC0"/>
    <w:rsid w:val="001B457D"/>
    <w:rsid w:val="001B6B7D"/>
    <w:rsid w:val="001C0B30"/>
    <w:rsid w:val="001C50E2"/>
    <w:rsid w:val="001C7222"/>
    <w:rsid w:val="001E2BC4"/>
    <w:rsid w:val="001E6267"/>
    <w:rsid w:val="00202170"/>
    <w:rsid w:val="00205D3F"/>
    <w:rsid w:val="002100CD"/>
    <w:rsid w:val="002A0284"/>
    <w:rsid w:val="002D5061"/>
    <w:rsid w:val="00304E22"/>
    <w:rsid w:val="00314BBC"/>
    <w:rsid w:val="00324986"/>
    <w:rsid w:val="00335E6C"/>
    <w:rsid w:val="003560EF"/>
    <w:rsid w:val="00356651"/>
    <w:rsid w:val="0036580C"/>
    <w:rsid w:val="00404E9D"/>
    <w:rsid w:val="0043258E"/>
    <w:rsid w:val="00442AD6"/>
    <w:rsid w:val="004860F8"/>
    <w:rsid w:val="004A588C"/>
    <w:rsid w:val="004C52D9"/>
    <w:rsid w:val="004E4329"/>
    <w:rsid w:val="004F6EF1"/>
    <w:rsid w:val="00511D3B"/>
    <w:rsid w:val="00517061"/>
    <w:rsid w:val="005358AC"/>
    <w:rsid w:val="00574C12"/>
    <w:rsid w:val="005A3A7A"/>
    <w:rsid w:val="005C0D57"/>
    <w:rsid w:val="005E7AC8"/>
    <w:rsid w:val="00602722"/>
    <w:rsid w:val="00675E73"/>
    <w:rsid w:val="00690874"/>
    <w:rsid w:val="006966F9"/>
    <w:rsid w:val="006B0C5A"/>
    <w:rsid w:val="006B1FBB"/>
    <w:rsid w:val="0072418E"/>
    <w:rsid w:val="0072658E"/>
    <w:rsid w:val="007E1436"/>
    <w:rsid w:val="0080628D"/>
    <w:rsid w:val="00823A7F"/>
    <w:rsid w:val="00827BC0"/>
    <w:rsid w:val="00831EEA"/>
    <w:rsid w:val="008478A2"/>
    <w:rsid w:val="008A28C0"/>
    <w:rsid w:val="008C049A"/>
    <w:rsid w:val="008C1616"/>
    <w:rsid w:val="008D0602"/>
    <w:rsid w:val="008E30DF"/>
    <w:rsid w:val="008F5E51"/>
    <w:rsid w:val="009041B7"/>
    <w:rsid w:val="0091002F"/>
    <w:rsid w:val="009462E9"/>
    <w:rsid w:val="00947204"/>
    <w:rsid w:val="0097365A"/>
    <w:rsid w:val="00976A28"/>
    <w:rsid w:val="00997232"/>
    <w:rsid w:val="009A523C"/>
    <w:rsid w:val="009E069B"/>
    <w:rsid w:val="00A11003"/>
    <w:rsid w:val="00A17BB5"/>
    <w:rsid w:val="00A556AA"/>
    <w:rsid w:val="00A74441"/>
    <w:rsid w:val="00AC088A"/>
    <w:rsid w:val="00AD2584"/>
    <w:rsid w:val="00AE02B0"/>
    <w:rsid w:val="00AE2EAA"/>
    <w:rsid w:val="00AF65FC"/>
    <w:rsid w:val="00AF6899"/>
    <w:rsid w:val="00AF7296"/>
    <w:rsid w:val="00B02E52"/>
    <w:rsid w:val="00B40C4C"/>
    <w:rsid w:val="00B47904"/>
    <w:rsid w:val="00B52C16"/>
    <w:rsid w:val="00B958F1"/>
    <w:rsid w:val="00B969F6"/>
    <w:rsid w:val="00BC0CA1"/>
    <w:rsid w:val="00BC75EF"/>
    <w:rsid w:val="00C0350D"/>
    <w:rsid w:val="00C13C97"/>
    <w:rsid w:val="00C159FF"/>
    <w:rsid w:val="00C2452F"/>
    <w:rsid w:val="00C3734C"/>
    <w:rsid w:val="00C64FDA"/>
    <w:rsid w:val="00C71A96"/>
    <w:rsid w:val="00C83CCF"/>
    <w:rsid w:val="00CD2C3E"/>
    <w:rsid w:val="00CE5CF6"/>
    <w:rsid w:val="00CE778E"/>
    <w:rsid w:val="00CF3A1B"/>
    <w:rsid w:val="00CF6D08"/>
    <w:rsid w:val="00D0438D"/>
    <w:rsid w:val="00D21934"/>
    <w:rsid w:val="00D60663"/>
    <w:rsid w:val="00D94B0E"/>
    <w:rsid w:val="00D95D05"/>
    <w:rsid w:val="00DC09B7"/>
    <w:rsid w:val="00DD04C9"/>
    <w:rsid w:val="00DD48D2"/>
    <w:rsid w:val="00DD5F28"/>
    <w:rsid w:val="00DD65B2"/>
    <w:rsid w:val="00E04018"/>
    <w:rsid w:val="00E857C9"/>
    <w:rsid w:val="00E85D13"/>
    <w:rsid w:val="00EA3E50"/>
    <w:rsid w:val="00EB37E0"/>
    <w:rsid w:val="00F01A68"/>
    <w:rsid w:val="00F02628"/>
    <w:rsid w:val="00F120CC"/>
    <w:rsid w:val="00F12B9C"/>
    <w:rsid w:val="00F221C1"/>
    <w:rsid w:val="00F62722"/>
    <w:rsid w:val="00FB6816"/>
    <w:rsid w:val="00FC1AAD"/>
    <w:rsid w:val="00FD4173"/>
    <w:rsid w:val="00FE4346"/>
    <w:rsid w:val="00FE6D2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071196"/>
  <w15:chartTrackingRefBased/>
  <w15:docId w15:val="{D588C885-6D3F-4DE3-9040-F0BE3F6320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2628"/>
    <w:pPr>
      <w:spacing w:line="276" w:lineRule="auto"/>
    </w:pPr>
    <w:rPr>
      <w:rFonts w:eastAsiaTheme="minorEastAsia"/>
      <w:sz w:val="21"/>
      <w:szCs w:val="21"/>
    </w:rPr>
  </w:style>
  <w:style w:type="paragraph" w:styleId="Heading1">
    <w:name w:val="heading 1"/>
    <w:basedOn w:val="Normal"/>
    <w:next w:val="Normal"/>
    <w:link w:val="Heading1Char"/>
    <w:uiPriority w:val="9"/>
    <w:qFormat/>
    <w:rsid w:val="00F0262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0262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2628"/>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F02628"/>
    <w:rPr>
      <w:color w:val="0563C1" w:themeColor="hyperlink"/>
      <w:u w:val="single"/>
    </w:rPr>
  </w:style>
  <w:style w:type="paragraph" w:styleId="EndnoteText">
    <w:name w:val="endnote text"/>
    <w:basedOn w:val="Normal"/>
    <w:link w:val="EndnoteTextChar"/>
    <w:uiPriority w:val="99"/>
    <w:unhideWhenUsed/>
    <w:rsid w:val="00F02628"/>
    <w:pPr>
      <w:spacing w:after="0" w:line="240" w:lineRule="auto"/>
    </w:pPr>
    <w:rPr>
      <w:sz w:val="20"/>
      <w:szCs w:val="20"/>
    </w:rPr>
  </w:style>
  <w:style w:type="character" w:customStyle="1" w:styleId="EndnoteTextChar">
    <w:name w:val="Endnote Text Char"/>
    <w:basedOn w:val="DefaultParagraphFont"/>
    <w:link w:val="EndnoteText"/>
    <w:uiPriority w:val="99"/>
    <w:rsid w:val="00F02628"/>
    <w:rPr>
      <w:rFonts w:eastAsiaTheme="minorEastAsia"/>
      <w:sz w:val="20"/>
      <w:szCs w:val="20"/>
    </w:rPr>
  </w:style>
  <w:style w:type="character" w:styleId="EndnoteReference">
    <w:name w:val="endnote reference"/>
    <w:basedOn w:val="DefaultParagraphFont"/>
    <w:uiPriority w:val="99"/>
    <w:semiHidden/>
    <w:unhideWhenUsed/>
    <w:rsid w:val="00F02628"/>
    <w:rPr>
      <w:vertAlign w:val="superscript"/>
    </w:rPr>
  </w:style>
  <w:style w:type="character" w:customStyle="1" w:styleId="Heading2Char">
    <w:name w:val="Heading 2 Char"/>
    <w:basedOn w:val="DefaultParagraphFont"/>
    <w:link w:val="Heading2"/>
    <w:uiPriority w:val="9"/>
    <w:rsid w:val="00F02628"/>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F02628"/>
    <w:rPr>
      <w:sz w:val="16"/>
      <w:szCs w:val="16"/>
    </w:rPr>
  </w:style>
  <w:style w:type="paragraph" w:styleId="CommentText">
    <w:name w:val="annotation text"/>
    <w:basedOn w:val="Normal"/>
    <w:link w:val="CommentTextChar"/>
    <w:uiPriority w:val="99"/>
    <w:semiHidden/>
    <w:unhideWhenUsed/>
    <w:rsid w:val="00F02628"/>
    <w:pPr>
      <w:spacing w:line="240" w:lineRule="auto"/>
    </w:pPr>
  </w:style>
  <w:style w:type="character" w:customStyle="1" w:styleId="CommentTextChar">
    <w:name w:val="Comment Text Char"/>
    <w:basedOn w:val="DefaultParagraphFont"/>
    <w:link w:val="CommentText"/>
    <w:uiPriority w:val="99"/>
    <w:semiHidden/>
    <w:rsid w:val="00F02628"/>
    <w:rPr>
      <w:rFonts w:eastAsiaTheme="minorEastAsia"/>
      <w:sz w:val="21"/>
      <w:szCs w:val="21"/>
    </w:rPr>
  </w:style>
  <w:style w:type="paragraph" w:styleId="BalloonText">
    <w:name w:val="Balloon Text"/>
    <w:basedOn w:val="Normal"/>
    <w:link w:val="BalloonTextChar"/>
    <w:uiPriority w:val="99"/>
    <w:semiHidden/>
    <w:unhideWhenUsed/>
    <w:rsid w:val="00F026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2628"/>
    <w:rPr>
      <w:rFonts w:ascii="Segoe UI" w:eastAsiaTheme="minorEastAsia" w:hAnsi="Segoe UI" w:cs="Segoe UI"/>
      <w:sz w:val="18"/>
      <w:szCs w:val="18"/>
    </w:rPr>
  </w:style>
  <w:style w:type="character" w:styleId="FollowedHyperlink">
    <w:name w:val="FollowedHyperlink"/>
    <w:basedOn w:val="DefaultParagraphFont"/>
    <w:uiPriority w:val="99"/>
    <w:semiHidden/>
    <w:unhideWhenUsed/>
    <w:rsid w:val="00F02628"/>
    <w:rPr>
      <w:color w:val="954F72" w:themeColor="followedHyperlink"/>
      <w:u w:val="single"/>
    </w:rPr>
  </w:style>
  <w:style w:type="paragraph" w:styleId="FootnoteText">
    <w:name w:val="footnote text"/>
    <w:basedOn w:val="Normal"/>
    <w:link w:val="FootnoteTextChar"/>
    <w:uiPriority w:val="99"/>
    <w:semiHidden/>
    <w:unhideWhenUsed/>
    <w:rsid w:val="00FB681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B6816"/>
    <w:rPr>
      <w:rFonts w:eastAsiaTheme="minorEastAsia"/>
      <w:sz w:val="20"/>
      <w:szCs w:val="20"/>
    </w:rPr>
  </w:style>
  <w:style w:type="character" w:styleId="FootnoteReference">
    <w:name w:val="footnote reference"/>
    <w:basedOn w:val="DefaultParagraphFont"/>
    <w:uiPriority w:val="99"/>
    <w:semiHidden/>
    <w:unhideWhenUsed/>
    <w:rsid w:val="00FB6816"/>
    <w:rPr>
      <w:vertAlign w:val="superscript"/>
    </w:rPr>
  </w:style>
  <w:style w:type="paragraph" w:styleId="CommentSubject">
    <w:name w:val="annotation subject"/>
    <w:basedOn w:val="CommentText"/>
    <w:next w:val="CommentText"/>
    <w:link w:val="CommentSubjectChar"/>
    <w:uiPriority w:val="99"/>
    <w:semiHidden/>
    <w:unhideWhenUsed/>
    <w:rsid w:val="00AF65FC"/>
    <w:rPr>
      <w:b/>
      <w:bCs/>
      <w:sz w:val="20"/>
      <w:szCs w:val="20"/>
    </w:rPr>
  </w:style>
  <w:style w:type="character" w:customStyle="1" w:styleId="CommentSubjectChar">
    <w:name w:val="Comment Subject Char"/>
    <w:basedOn w:val="CommentTextChar"/>
    <w:link w:val="CommentSubject"/>
    <w:uiPriority w:val="99"/>
    <w:semiHidden/>
    <w:rsid w:val="00AF65FC"/>
    <w:rPr>
      <w:rFonts w:eastAsiaTheme="minorEastAsia"/>
      <w:b/>
      <w:bCs/>
      <w:sz w:val="20"/>
      <w:szCs w:val="20"/>
    </w:rPr>
  </w:style>
  <w:style w:type="paragraph" w:styleId="Header">
    <w:name w:val="header"/>
    <w:basedOn w:val="Normal"/>
    <w:link w:val="HeaderChar"/>
    <w:uiPriority w:val="99"/>
    <w:unhideWhenUsed/>
    <w:rsid w:val="009462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9462E9"/>
    <w:rPr>
      <w:rFonts w:eastAsiaTheme="minorEastAsia"/>
      <w:sz w:val="21"/>
      <w:szCs w:val="21"/>
    </w:rPr>
  </w:style>
  <w:style w:type="paragraph" w:styleId="Footer">
    <w:name w:val="footer"/>
    <w:basedOn w:val="Normal"/>
    <w:link w:val="FooterChar"/>
    <w:uiPriority w:val="99"/>
    <w:unhideWhenUsed/>
    <w:rsid w:val="009462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9462E9"/>
    <w:rPr>
      <w:rFonts w:eastAsiaTheme="minorEastAsia"/>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www.measuringworth.com/ukcompare/" TargetMode="External"/><Relationship Id="rId2" Type="http://schemas.openxmlformats.org/officeDocument/2006/relationships/hyperlink" Target="http://www.measuringworth.com/exchangepound/" TargetMode="External"/><Relationship Id="rId1" Type="http://schemas.openxmlformats.org/officeDocument/2006/relationships/hyperlink" Target="https://c21ch.newcastle.edu.au/colonialmassacres/introduction.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C4180-B69A-4311-8C1C-2FF69CBA3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44</Pages>
  <Words>9620</Words>
  <Characters>54835</Characters>
  <Application>Microsoft Office Word</Application>
  <DocSecurity>0</DocSecurity>
  <Lines>456</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Knapman</dc:creator>
  <cp:keywords/>
  <dc:description/>
  <cp:lastModifiedBy>Gareth Knapman</cp:lastModifiedBy>
  <cp:revision>25</cp:revision>
  <dcterms:created xsi:type="dcterms:W3CDTF">2020-12-13T02:44:00Z</dcterms:created>
  <dcterms:modified xsi:type="dcterms:W3CDTF">2020-12-16T04:41:00Z</dcterms:modified>
</cp:coreProperties>
</file>