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263173" w14:textId="77777777" w:rsidR="008D7569" w:rsidRDefault="00B702CA" w:rsidP="00932B7B">
      <w:pPr>
        <w:spacing w:line="480" w:lineRule="auto"/>
        <w:jc w:val="center"/>
        <w:rPr>
          <w:b/>
          <w:u w:val="single"/>
        </w:rPr>
      </w:pPr>
      <w:r>
        <w:rPr>
          <w:b/>
          <w:u w:val="single"/>
        </w:rPr>
        <w:t>U</w:t>
      </w:r>
      <w:r w:rsidR="00F31F71">
        <w:rPr>
          <w:b/>
          <w:u w:val="single"/>
        </w:rPr>
        <w:t>ncover</w:t>
      </w:r>
      <w:r>
        <w:rPr>
          <w:b/>
          <w:u w:val="single"/>
        </w:rPr>
        <w:t>ing</w:t>
      </w:r>
      <w:r w:rsidR="00F31F71">
        <w:rPr>
          <w:b/>
          <w:u w:val="single"/>
        </w:rPr>
        <w:t xml:space="preserve"> R</w:t>
      </w:r>
      <w:r w:rsidR="006A1403" w:rsidRPr="00281C18">
        <w:rPr>
          <w:b/>
          <w:u w:val="single"/>
        </w:rPr>
        <w:t>espect in the Clinical Encounter</w:t>
      </w:r>
      <w:r w:rsidR="00F31F71">
        <w:rPr>
          <w:b/>
          <w:u w:val="single"/>
        </w:rPr>
        <w:t xml:space="preserve"> </w:t>
      </w:r>
    </w:p>
    <w:p w14:paraId="2B43DA13" w14:textId="77777777" w:rsidR="00B702CA" w:rsidRPr="004D6909" w:rsidRDefault="00ED7CD9" w:rsidP="00932B7B">
      <w:pPr>
        <w:spacing w:line="480" w:lineRule="auto"/>
        <w:jc w:val="center"/>
        <w:rPr>
          <w:b/>
          <w:i/>
          <w:u w:val="single"/>
        </w:rPr>
      </w:pPr>
      <w:r>
        <w:rPr>
          <w:b/>
          <w:u w:val="single"/>
        </w:rPr>
        <w:t>u</w:t>
      </w:r>
      <w:r w:rsidR="00B702CA">
        <w:rPr>
          <w:b/>
          <w:u w:val="single"/>
        </w:rPr>
        <w:t>sing a respec</w:t>
      </w:r>
      <w:r>
        <w:rPr>
          <w:b/>
          <w:u w:val="single"/>
        </w:rPr>
        <w:t>tful, qualitative methodology: Video Reflexive E</w:t>
      </w:r>
      <w:r w:rsidR="00B702CA">
        <w:rPr>
          <w:b/>
          <w:u w:val="single"/>
        </w:rPr>
        <w:t xml:space="preserve">thnography </w:t>
      </w:r>
    </w:p>
    <w:p w14:paraId="6511E7D0" w14:textId="321CB044" w:rsidR="00ED7CD9" w:rsidRDefault="00B36ACB" w:rsidP="00BC465D">
      <w:pPr>
        <w:spacing w:line="360" w:lineRule="auto"/>
        <w:jc w:val="both"/>
      </w:pPr>
      <w:r>
        <w:t xml:space="preserve">Authors: </w:t>
      </w:r>
      <w:r w:rsidR="009A01BC" w:rsidRPr="009A01BC">
        <w:t>Heidi McL</w:t>
      </w:r>
      <w:r w:rsidR="009A01BC">
        <w:t>eod</w:t>
      </w:r>
      <w:r>
        <w:t>, MA</w:t>
      </w:r>
      <w:r w:rsidR="009A01BC">
        <w:t xml:space="preserve"> MPhil</w:t>
      </w:r>
      <w:r w:rsidR="00BF00EC" w:rsidRPr="00DA1869">
        <w:rPr>
          <w:sz w:val="22"/>
          <w:szCs w:val="22"/>
          <w:vertAlign w:val="superscript"/>
        </w:rPr>
        <w:t>2</w:t>
      </w:r>
      <w:r w:rsidR="00BF00EC">
        <w:rPr>
          <w:sz w:val="22"/>
          <w:szCs w:val="22"/>
          <w:vertAlign w:val="superscript"/>
        </w:rPr>
        <w:t>,3,</w:t>
      </w:r>
      <w:r w:rsidR="00BF00EC" w:rsidRPr="00BF00EC">
        <w:rPr>
          <w:sz w:val="22"/>
          <w:szCs w:val="22"/>
          <w:vertAlign w:val="superscript"/>
        </w:rPr>
        <w:t>6</w:t>
      </w:r>
      <w:r w:rsidR="00BF00EC">
        <w:rPr>
          <w:sz w:val="22"/>
          <w:szCs w:val="22"/>
          <w:vertAlign w:val="superscript"/>
        </w:rPr>
        <w:t xml:space="preserve"> </w:t>
      </w:r>
      <w:r w:rsidR="009A01BC">
        <w:t>,</w:t>
      </w:r>
      <w:r>
        <w:t xml:space="preserve"> Katherine Carroll PhD</w:t>
      </w:r>
      <w:r w:rsidR="00BF00EC" w:rsidRPr="00DA1869">
        <w:rPr>
          <w:sz w:val="22"/>
          <w:szCs w:val="22"/>
          <w:vertAlign w:val="superscript"/>
        </w:rPr>
        <w:t>1</w:t>
      </w:r>
      <w:r w:rsidR="00BF00EC">
        <w:rPr>
          <w:sz w:val="22"/>
          <w:szCs w:val="22"/>
          <w:vertAlign w:val="superscript"/>
        </w:rPr>
        <w:t>,</w:t>
      </w:r>
      <w:r w:rsidR="00BF00EC" w:rsidRPr="00DA1869">
        <w:rPr>
          <w:sz w:val="22"/>
          <w:szCs w:val="22"/>
          <w:vertAlign w:val="superscript"/>
        </w:rPr>
        <w:t>2</w:t>
      </w:r>
      <w:r>
        <w:t>, Donna McAlpine PhD</w:t>
      </w:r>
      <w:r w:rsidR="00BF00EC" w:rsidRPr="00BF00EC">
        <w:rPr>
          <w:sz w:val="22"/>
          <w:szCs w:val="22"/>
          <w:vertAlign w:val="superscript"/>
        </w:rPr>
        <w:t>6</w:t>
      </w:r>
      <w:r>
        <w:t>, Victor Montori MD</w:t>
      </w:r>
      <w:r w:rsidR="00BF00EC" w:rsidRPr="00DA1869">
        <w:rPr>
          <w:sz w:val="22"/>
          <w:szCs w:val="22"/>
          <w:vertAlign w:val="superscript"/>
        </w:rPr>
        <w:t>1</w:t>
      </w:r>
      <w:r w:rsidR="00BF00EC">
        <w:rPr>
          <w:sz w:val="22"/>
          <w:szCs w:val="22"/>
          <w:vertAlign w:val="superscript"/>
        </w:rPr>
        <w:t xml:space="preserve">, 3, </w:t>
      </w:r>
      <w:r w:rsidR="00BF00EC" w:rsidRPr="00BF00EC">
        <w:rPr>
          <w:sz w:val="22"/>
          <w:szCs w:val="22"/>
          <w:vertAlign w:val="superscript"/>
        </w:rPr>
        <w:t>4</w:t>
      </w:r>
      <w:r w:rsidR="00BF00EC">
        <w:rPr>
          <w:sz w:val="22"/>
          <w:szCs w:val="22"/>
          <w:vertAlign w:val="superscript"/>
        </w:rPr>
        <w:t xml:space="preserve">, </w:t>
      </w:r>
      <w:r w:rsidR="00BF00EC" w:rsidRPr="00DA1869">
        <w:rPr>
          <w:sz w:val="22"/>
          <w:szCs w:val="22"/>
          <w:vertAlign w:val="superscript"/>
        </w:rPr>
        <w:t>5</w:t>
      </w:r>
    </w:p>
    <w:p w14:paraId="60F1857C" w14:textId="6A42DEE1" w:rsidR="00B36ACB" w:rsidRPr="009A01BC" w:rsidRDefault="00B36ACB" w:rsidP="00BC465D">
      <w:pPr>
        <w:spacing w:line="360" w:lineRule="auto"/>
        <w:jc w:val="both"/>
      </w:pPr>
      <w:r w:rsidRPr="00DA1869">
        <w:rPr>
          <w:sz w:val="22"/>
          <w:szCs w:val="22"/>
          <w:vertAlign w:val="superscript"/>
        </w:rPr>
        <w:t>1</w:t>
      </w:r>
      <w:r w:rsidRPr="00DA1869">
        <w:rPr>
          <w:sz w:val="22"/>
          <w:szCs w:val="22"/>
        </w:rPr>
        <w:t xml:space="preserve">Division of Health Care Policy and Research, </w:t>
      </w:r>
      <w:r w:rsidRPr="00DA1869">
        <w:rPr>
          <w:sz w:val="22"/>
          <w:szCs w:val="22"/>
          <w:vertAlign w:val="superscript"/>
        </w:rPr>
        <w:t>2</w:t>
      </w:r>
      <w:r w:rsidRPr="00DA1869">
        <w:rPr>
          <w:sz w:val="22"/>
          <w:szCs w:val="22"/>
        </w:rPr>
        <w:t>Robert D. and Patricia E. Kern Center for the Science of Health Care Delivery,</w:t>
      </w:r>
      <w:r>
        <w:rPr>
          <w:sz w:val="22"/>
          <w:szCs w:val="22"/>
        </w:rPr>
        <w:t xml:space="preserve"> </w:t>
      </w:r>
      <w:r w:rsidR="00BF00EC">
        <w:rPr>
          <w:sz w:val="22"/>
          <w:szCs w:val="22"/>
          <w:vertAlign w:val="superscript"/>
        </w:rPr>
        <w:t>3</w:t>
      </w:r>
      <w:r w:rsidR="00BF00EC">
        <w:rPr>
          <w:sz w:val="22"/>
          <w:szCs w:val="22"/>
        </w:rPr>
        <w:t xml:space="preserve">Knowledge and Evaluation Research Unit, </w:t>
      </w:r>
      <w:r w:rsidR="00BF00EC" w:rsidRPr="00BF00EC">
        <w:rPr>
          <w:sz w:val="22"/>
          <w:szCs w:val="22"/>
          <w:vertAlign w:val="superscript"/>
        </w:rPr>
        <w:t>4</w:t>
      </w:r>
      <w:r w:rsidR="00BF00EC">
        <w:rPr>
          <w:sz w:val="22"/>
          <w:szCs w:val="22"/>
        </w:rPr>
        <w:t xml:space="preserve">Division of Endocrinology, Department of Medicine, </w:t>
      </w:r>
      <w:r w:rsidR="00BF00EC" w:rsidRPr="00DA1869">
        <w:rPr>
          <w:sz w:val="22"/>
          <w:szCs w:val="22"/>
          <w:vertAlign w:val="superscript"/>
        </w:rPr>
        <w:t>5</w:t>
      </w:r>
      <w:r w:rsidR="00BF00EC">
        <w:rPr>
          <w:sz w:val="22"/>
          <w:szCs w:val="22"/>
        </w:rPr>
        <w:t xml:space="preserve">Mayo Center for Clinical and Translational Science, </w:t>
      </w:r>
      <w:r>
        <w:rPr>
          <w:sz w:val="22"/>
          <w:szCs w:val="22"/>
        </w:rPr>
        <w:t xml:space="preserve">Mayo Clinic, Rochester Minnesota USA; </w:t>
      </w:r>
      <w:r w:rsidR="00BF00EC" w:rsidRPr="00BF00EC">
        <w:rPr>
          <w:sz w:val="22"/>
          <w:szCs w:val="22"/>
          <w:vertAlign w:val="superscript"/>
        </w:rPr>
        <w:t>6</w:t>
      </w:r>
      <w:r>
        <w:rPr>
          <w:sz w:val="22"/>
          <w:szCs w:val="22"/>
        </w:rPr>
        <w:t>School of Public Health, University of Minnesota,</w:t>
      </w:r>
    </w:p>
    <w:p w14:paraId="11A2ED82" w14:textId="77777777" w:rsidR="00BF00EC" w:rsidRDefault="00BF00EC" w:rsidP="00BC465D">
      <w:pPr>
        <w:spacing w:line="360" w:lineRule="auto"/>
        <w:jc w:val="both"/>
        <w:rPr>
          <w:b/>
          <w:u w:val="single"/>
        </w:rPr>
      </w:pPr>
    </w:p>
    <w:p w14:paraId="5F15CBC5" w14:textId="6A768FD5" w:rsidR="00994D99" w:rsidRDefault="007740B3" w:rsidP="00BC465D">
      <w:pPr>
        <w:spacing w:line="360" w:lineRule="auto"/>
        <w:jc w:val="both"/>
        <w:rPr>
          <w:b/>
          <w:u w:val="single"/>
        </w:rPr>
      </w:pPr>
      <w:r>
        <w:rPr>
          <w:b/>
          <w:u w:val="single"/>
        </w:rPr>
        <w:t>Abstract</w:t>
      </w:r>
    </w:p>
    <w:p w14:paraId="1E422448" w14:textId="29882F66" w:rsidR="007740B3" w:rsidRDefault="007740B3" w:rsidP="00BC465D">
      <w:pPr>
        <w:spacing w:line="360" w:lineRule="auto"/>
        <w:jc w:val="both"/>
      </w:pPr>
      <w:r w:rsidRPr="001034E1">
        <w:t xml:space="preserve">Aim: This paper </w:t>
      </w:r>
      <w:r>
        <w:t>aims to compare the results of a study on respect in the clinical encounter with aspects of a qualitative methodology, video-reflexive ethnography (VRE) employed in the study to draw parallels between descriptions of respect and the method that may also be described as respectful.</w:t>
      </w:r>
    </w:p>
    <w:p w14:paraId="46EDBD69" w14:textId="4099D95E" w:rsidR="007740B3" w:rsidRDefault="009E45D0" w:rsidP="00BC465D">
      <w:pPr>
        <w:spacing w:line="360" w:lineRule="auto"/>
        <w:jc w:val="both"/>
      </w:pPr>
      <w:r>
        <w:t>Design: Video-reflexive ethnography was used to qualitatively study respect grounded in patients’ and clinicians’ perspectives on respect in the clinical encounter. This paper describes the method used and lessons learned as well draws parallels between the results of the study and the method itself.</w:t>
      </w:r>
    </w:p>
    <w:p w14:paraId="493CE7EA" w14:textId="4C87301A" w:rsidR="009E45D0" w:rsidRDefault="009E45D0" w:rsidP="00BC465D">
      <w:pPr>
        <w:spacing w:line="360" w:lineRule="auto"/>
        <w:jc w:val="both"/>
      </w:pPr>
      <w:r>
        <w:t>Setting: Primary care internal medicine practice in an academic health center in the Midwest of the US.</w:t>
      </w:r>
    </w:p>
    <w:p w14:paraId="3CBA276C" w14:textId="0325972C" w:rsidR="009E45D0" w:rsidRDefault="009E45D0" w:rsidP="00BC465D">
      <w:pPr>
        <w:spacing w:line="360" w:lineRule="auto"/>
        <w:jc w:val="both"/>
      </w:pPr>
      <w:r>
        <w:t>Findings: A comparative analysis shows that there are parallels between the clinical encounter and the video-reflexivity sessions. It further demonstrates that descriptions of respect can be applied to the VRE methodology itself.</w:t>
      </w:r>
    </w:p>
    <w:p w14:paraId="1F65100D" w14:textId="08B143AE" w:rsidR="009E45D0" w:rsidRPr="001034E1" w:rsidRDefault="009E45D0" w:rsidP="00BC465D">
      <w:pPr>
        <w:spacing w:line="360" w:lineRule="auto"/>
        <w:jc w:val="both"/>
      </w:pPr>
      <w:r>
        <w:t>Policy implications: The results of this study could serve to inform future health service researchers employing VRE how it might be used in a respectful manner with patients and clinicians.</w:t>
      </w:r>
    </w:p>
    <w:p w14:paraId="3892949B" w14:textId="77777777" w:rsidR="00994D99" w:rsidRDefault="00994D99" w:rsidP="00BC465D">
      <w:pPr>
        <w:spacing w:line="360" w:lineRule="auto"/>
        <w:jc w:val="both"/>
        <w:rPr>
          <w:b/>
          <w:u w:val="single"/>
        </w:rPr>
      </w:pPr>
    </w:p>
    <w:p w14:paraId="7AF6F964" w14:textId="77777777" w:rsidR="008D7569" w:rsidRPr="00F50590" w:rsidRDefault="00F9362E" w:rsidP="00BC465D">
      <w:pPr>
        <w:spacing w:line="360" w:lineRule="auto"/>
        <w:jc w:val="both"/>
        <w:rPr>
          <w:b/>
          <w:u w:val="single"/>
        </w:rPr>
      </w:pPr>
      <w:r w:rsidRPr="00F50590">
        <w:rPr>
          <w:b/>
          <w:u w:val="single"/>
        </w:rPr>
        <w:t>Introduction</w:t>
      </w:r>
    </w:p>
    <w:p w14:paraId="420DFBC6" w14:textId="2A22609B" w:rsidR="003D3796" w:rsidRPr="00846FCE" w:rsidRDefault="008D7569" w:rsidP="00BC465D">
      <w:pPr>
        <w:spacing w:line="360" w:lineRule="auto"/>
        <w:jc w:val="both"/>
      </w:pPr>
      <w:r>
        <w:tab/>
      </w:r>
      <w:r w:rsidR="00994D99">
        <w:t>The quality of patients</w:t>
      </w:r>
      <w:r w:rsidR="004C5056">
        <w:t>’</w:t>
      </w:r>
      <w:r w:rsidR="00994D99">
        <w:t xml:space="preserve"> healthcare experiences is often measured through single item </w:t>
      </w:r>
      <w:r w:rsidR="00BC45E9">
        <w:t xml:space="preserve">standardized surveys such as the Consumer Assessment of Health Providers and Systems surveys (Hays et al. 2003) and specific surveys of physicians (Gray, Stockley and Zuckerman 2012), or </w:t>
      </w:r>
      <w:r w:rsidR="00BC45E9">
        <w:lastRenderedPageBreak/>
        <w:t xml:space="preserve">through qualitative interviews or focus groups (Gallagher et al., 2003; Lupton, 1997).  </w:t>
      </w:r>
      <w:r w:rsidR="00994D99">
        <w:t xml:space="preserve">Another way of understanding how patients’ experience their appointments with their clinicians </w:t>
      </w:r>
      <w:r w:rsidR="004C5056">
        <w:t>is to capture video-footage of</w:t>
      </w:r>
      <w:r w:rsidR="00994D99">
        <w:t xml:space="preserve"> in-situ clinical experience</w:t>
      </w:r>
      <w:r w:rsidR="004C5056">
        <w:t>s</w:t>
      </w:r>
      <w:r w:rsidR="00994D99">
        <w:t xml:space="preserve"> and to play back this footage for them to review and reflect upon. </w:t>
      </w:r>
      <w:r w:rsidR="00653661">
        <w:t>Video Reflexive Ethnography</w:t>
      </w:r>
      <w:r w:rsidR="000F751D">
        <w:t xml:space="preserve"> (VRE)</w:t>
      </w:r>
      <w:r w:rsidR="00846FCE">
        <w:t xml:space="preserve">, is </w:t>
      </w:r>
      <w:r w:rsidR="00653661">
        <w:t xml:space="preserve">a collaborative qualitative methodology </w:t>
      </w:r>
      <w:r w:rsidR="006A1403">
        <w:t xml:space="preserve">that video-records in-situ care and </w:t>
      </w:r>
      <w:r w:rsidR="00994D99">
        <w:t xml:space="preserve">provides the opportunity for clinical teams and more recently, for patients to </w:t>
      </w:r>
      <w:r w:rsidR="006A1403">
        <w:t xml:space="preserve">review edited </w:t>
      </w:r>
      <w:r w:rsidR="00ED7CD9">
        <w:t xml:space="preserve">video-recordings </w:t>
      </w:r>
      <w:r w:rsidR="00994D99">
        <w:t>of their visits</w:t>
      </w:r>
      <w:r w:rsidR="00846FCE">
        <w:t xml:space="preserve"> </w:t>
      </w:r>
      <w:r w:rsidR="00994D99">
        <w:t>by making visible and explicit previously implicit and unarticulated behaviors and communication between patients and clinicians. W</w:t>
      </w:r>
      <w:r w:rsidR="00846FCE">
        <w:t>here applicable</w:t>
      </w:r>
      <w:r w:rsidR="006C7D05">
        <w:t>,</w:t>
      </w:r>
      <w:r w:rsidR="00846FCE">
        <w:t xml:space="preserve"> </w:t>
      </w:r>
      <w:r w:rsidR="00994D99">
        <w:t xml:space="preserve">participants may </w:t>
      </w:r>
      <w:r w:rsidR="006A1403">
        <w:t xml:space="preserve">propose solutions </w:t>
      </w:r>
      <w:r w:rsidR="00952341">
        <w:t xml:space="preserve">to improve the quality of </w:t>
      </w:r>
      <w:r w:rsidR="00994D99">
        <w:t xml:space="preserve">their </w:t>
      </w:r>
      <w:r w:rsidR="00952341">
        <w:t>clinical processes and care</w:t>
      </w:r>
      <w:r w:rsidR="006A1403">
        <w:t xml:space="preserve"> </w:t>
      </w:r>
      <w:r w:rsidR="00351344">
        <w:t>(</w:t>
      </w:r>
      <w:r w:rsidR="00F624A5">
        <w:t>Iedema, Mesman and Carroll 2013;</w:t>
      </w:r>
      <w:r w:rsidR="006A1403">
        <w:t xml:space="preserve"> </w:t>
      </w:r>
      <w:r w:rsidR="00F624A5">
        <w:t>Hor, Iedema and Manias 2014;</w:t>
      </w:r>
      <w:r w:rsidR="00800E1F">
        <w:t xml:space="preserve"> </w:t>
      </w:r>
      <w:r w:rsidR="006A1403">
        <w:t>Collier and Wyer 2015</w:t>
      </w:r>
      <w:r w:rsidR="00800E1F">
        <w:t xml:space="preserve">). </w:t>
      </w:r>
      <w:r w:rsidR="00994D99">
        <w:t xml:space="preserve">VRE was used in this way in this study to describe to what extent respect is evident in clinical encounters. As the study evolved, it became clear that </w:t>
      </w:r>
      <w:r w:rsidR="00DB34B2">
        <w:t>VRE</w:t>
      </w:r>
      <w:r w:rsidR="00800E1F">
        <w:t xml:space="preserve"> is particularly well-suited to research on the clinician patient relationship as it is </w:t>
      </w:r>
      <w:r w:rsidR="005B20D3">
        <w:t xml:space="preserve">a methodology that </w:t>
      </w:r>
      <w:r w:rsidR="00994D99">
        <w:t>can be</w:t>
      </w:r>
      <w:r w:rsidR="005B20D3">
        <w:t xml:space="preserve"> </w:t>
      </w:r>
      <w:r w:rsidR="00800E1F">
        <w:t>relationship driven, respectful of participants</w:t>
      </w:r>
      <w:r w:rsidR="005B20D3">
        <w:t>,</w:t>
      </w:r>
      <w:r w:rsidR="00800E1F">
        <w:t xml:space="preserve"> and </w:t>
      </w:r>
      <w:r w:rsidR="00994D99">
        <w:t xml:space="preserve">in this study, was </w:t>
      </w:r>
      <w:r w:rsidR="00800E1F">
        <w:t xml:space="preserve">grounded in </w:t>
      </w:r>
      <w:r w:rsidR="00994D99">
        <w:t xml:space="preserve">video-footage of </w:t>
      </w:r>
      <w:r w:rsidR="00800E1F">
        <w:t xml:space="preserve">the clinical encounter. </w:t>
      </w:r>
      <w:r w:rsidR="00994D99">
        <w:t xml:space="preserve">While reflecting on their encounters, patients described what respect means to them and after analyzing this primary data five themes emerged as a model of respect grounded in patients’ views. Each of these themes that describe what respect is have been applied to the VRE methodology to demonstrate how it too is respectful. </w:t>
      </w:r>
      <w:r w:rsidR="00BC45E9">
        <w:t xml:space="preserve">Using data gathered in a VRE study of </w:t>
      </w:r>
      <w:r w:rsidR="00994D99">
        <w:t xml:space="preserve">what </w:t>
      </w:r>
      <w:r w:rsidR="00BC45E9">
        <w:t xml:space="preserve">respect </w:t>
      </w:r>
      <w:r w:rsidR="00351344">
        <w:t>in</w:t>
      </w:r>
      <w:r w:rsidR="00BC45E9">
        <w:t xml:space="preserve"> the clinical encounter</w:t>
      </w:r>
      <w:r w:rsidR="00994D99">
        <w:t xml:space="preserve"> means to both patients and clinicians</w:t>
      </w:r>
      <w:r w:rsidR="00BC45E9">
        <w:t>, t</w:t>
      </w:r>
      <w:r w:rsidR="00800E1F">
        <w:t>his paper aims</w:t>
      </w:r>
      <w:r w:rsidR="00F3115B">
        <w:t xml:space="preserve"> </w:t>
      </w:r>
      <w:r w:rsidR="00800E1F">
        <w:t>to explore</w:t>
      </w:r>
      <w:r w:rsidR="000524CD">
        <w:t xml:space="preserve"> the </w:t>
      </w:r>
      <w:r w:rsidR="00106815">
        <w:t>use of</w:t>
      </w:r>
      <w:r w:rsidR="00800E1F">
        <w:t xml:space="preserve"> </w:t>
      </w:r>
      <w:r w:rsidR="00F3115B">
        <w:t>VRE</w:t>
      </w:r>
      <w:r w:rsidR="000524CD">
        <w:t xml:space="preserve"> </w:t>
      </w:r>
      <w:r w:rsidR="00F3115B">
        <w:t xml:space="preserve">as a </w:t>
      </w:r>
      <w:r w:rsidR="00800E1F">
        <w:t>methodology for engaging participants</w:t>
      </w:r>
      <w:r w:rsidR="00994D99">
        <w:t>, to share lessons learned and to demonstrate that VRE</w:t>
      </w:r>
      <w:r w:rsidR="00800E1F">
        <w:t xml:space="preserve"> </w:t>
      </w:r>
      <w:r w:rsidR="00994D99">
        <w:t>may also be termed respectful.</w:t>
      </w:r>
    </w:p>
    <w:p w14:paraId="2D80BDC3" w14:textId="77777777" w:rsidR="009C29B6" w:rsidRPr="009C29B6" w:rsidRDefault="009C29B6" w:rsidP="00BC465D">
      <w:pPr>
        <w:spacing w:line="360" w:lineRule="auto"/>
        <w:jc w:val="both"/>
      </w:pPr>
    </w:p>
    <w:p w14:paraId="3EFCABB8" w14:textId="77777777" w:rsidR="00845F26" w:rsidRPr="00F50590" w:rsidRDefault="00845F26" w:rsidP="00BC465D">
      <w:pPr>
        <w:spacing w:line="360" w:lineRule="auto"/>
        <w:jc w:val="both"/>
        <w:rPr>
          <w:b/>
          <w:u w:val="single"/>
        </w:rPr>
      </w:pPr>
      <w:r w:rsidRPr="00F50590">
        <w:rPr>
          <w:b/>
          <w:u w:val="single"/>
        </w:rPr>
        <w:t>Background</w:t>
      </w:r>
    </w:p>
    <w:p w14:paraId="7E548F6D" w14:textId="307099A4" w:rsidR="00BC45E9" w:rsidRDefault="00845F26" w:rsidP="00BC465D">
      <w:pPr>
        <w:spacing w:line="360" w:lineRule="auto"/>
        <w:jc w:val="both"/>
      </w:pPr>
      <w:r>
        <w:tab/>
      </w:r>
      <w:r w:rsidR="00DB34B2">
        <w:t>P</w:t>
      </w:r>
      <w:r w:rsidR="00925E3E">
        <w:t xml:space="preserve">atient </w:t>
      </w:r>
      <w:r w:rsidR="00DB34B2">
        <w:t>C</w:t>
      </w:r>
      <w:r w:rsidR="00925E3E">
        <w:t xml:space="preserve">entered </w:t>
      </w:r>
      <w:r w:rsidR="00DB34B2">
        <w:t>C</w:t>
      </w:r>
      <w:r w:rsidR="00925E3E">
        <w:t>are (PCC)</w:t>
      </w:r>
      <w:r w:rsidR="000C5CE9">
        <w:t xml:space="preserve"> </w:t>
      </w:r>
      <w:r w:rsidR="002C6C21">
        <w:t>is defined as care that is “respectful of and responsive to individual patient preferences, needs and values and ensuring that patient values guide all clinical decisions” (IOM 2001). I</w:t>
      </w:r>
      <w:r w:rsidR="00ED7CD9">
        <w:t>n</w:t>
      </w:r>
      <w:r w:rsidR="000C5CE9">
        <w:t xml:space="preserve"> order to attain the goals outlined by the </w:t>
      </w:r>
      <w:r w:rsidR="00DE1A75">
        <w:t xml:space="preserve">Institute of Medicine over fifteen years ago, policy makers </w:t>
      </w:r>
      <w:r w:rsidR="00ED7CD9">
        <w:t>support creative ways of</w:t>
      </w:r>
      <w:r w:rsidR="00DE1A75">
        <w:rPr>
          <w:color w:val="000000"/>
          <w:shd w:val="clear" w:color="auto" w:fill="FFFFFF"/>
        </w:rPr>
        <w:t xml:space="preserve"> </w:t>
      </w:r>
      <w:r w:rsidR="00DB34B2">
        <w:rPr>
          <w:color w:val="000000"/>
          <w:shd w:val="clear" w:color="auto" w:fill="FFFFFF"/>
        </w:rPr>
        <w:t xml:space="preserve">its </w:t>
      </w:r>
      <w:r w:rsidR="00DE1A75">
        <w:rPr>
          <w:color w:val="000000"/>
          <w:shd w:val="clear" w:color="auto" w:fill="FFFFFF"/>
        </w:rPr>
        <w:t>implement</w:t>
      </w:r>
      <w:r w:rsidR="00DB34B2">
        <w:rPr>
          <w:color w:val="000000"/>
          <w:shd w:val="clear" w:color="auto" w:fill="FFFFFF"/>
        </w:rPr>
        <w:t>ation</w:t>
      </w:r>
      <w:r w:rsidR="00ED7CD9">
        <w:rPr>
          <w:color w:val="000000"/>
          <w:shd w:val="clear" w:color="auto" w:fill="FFFFFF"/>
        </w:rPr>
        <w:t xml:space="preserve">. </w:t>
      </w:r>
      <w:r w:rsidR="000C5CE9" w:rsidRPr="009235AF">
        <w:t>S</w:t>
      </w:r>
      <w:r w:rsidR="00DE1A75">
        <w:t xml:space="preserve">hared </w:t>
      </w:r>
      <w:r w:rsidR="000C5CE9" w:rsidRPr="009235AF">
        <w:t>D</w:t>
      </w:r>
      <w:r w:rsidR="00DE1A75">
        <w:t xml:space="preserve">ecision </w:t>
      </w:r>
      <w:r w:rsidR="000C5CE9" w:rsidRPr="009235AF">
        <w:t>M</w:t>
      </w:r>
      <w:r w:rsidR="00DE1A75">
        <w:t>aking</w:t>
      </w:r>
      <w:r w:rsidR="00F9422C">
        <w:t xml:space="preserve"> (SDM)</w:t>
      </w:r>
      <w:r w:rsidR="00BC45E9">
        <w:t xml:space="preserve"> is one way that PCC has been operationalized and describes</w:t>
      </w:r>
      <w:r w:rsidR="000C5CE9" w:rsidRPr="009235AF">
        <w:t xml:space="preserve"> a process whereby clinicians share the best available evidence about treatment options</w:t>
      </w:r>
      <w:r w:rsidR="000C5CE9">
        <w:t xml:space="preserve"> </w:t>
      </w:r>
      <w:r w:rsidR="000C5CE9" w:rsidRPr="009235AF">
        <w:t xml:space="preserve">with patients, and patients share their values and preferences for the treatment options under consideration (Elwyn </w:t>
      </w:r>
      <w:r w:rsidR="00515B8D">
        <w:t xml:space="preserve">et al. </w:t>
      </w:r>
      <w:r w:rsidR="000C5CE9" w:rsidRPr="009235AF">
        <w:t xml:space="preserve">2012). </w:t>
      </w:r>
      <w:r w:rsidR="002C6C21">
        <w:t xml:space="preserve">Sharing of evidence based medical information with patients is promoted broadly, and there are </w:t>
      </w:r>
      <w:r w:rsidR="002C6C21">
        <w:rPr>
          <w:color w:val="000000"/>
          <w:shd w:val="clear" w:color="auto" w:fill="FFFFFF"/>
        </w:rPr>
        <w:t xml:space="preserve">calls </w:t>
      </w:r>
      <w:r w:rsidR="002C6C21">
        <w:t xml:space="preserve">for further observational research methods to study the clinical encounter in order </w:t>
      </w:r>
      <w:r w:rsidR="002C6C21">
        <w:lastRenderedPageBreak/>
        <w:t xml:space="preserve">to draw conclusions on how participants engage in ‘collaborative deliberation’ (Hargraves and Montori 2014). </w:t>
      </w:r>
      <w:r w:rsidR="00BC45E9">
        <w:t>M</w:t>
      </w:r>
      <w:r w:rsidR="0060710B">
        <w:t>utual participation and communication</w:t>
      </w:r>
      <w:r>
        <w:t xml:space="preserve"> between patients and clinicians</w:t>
      </w:r>
      <w:r w:rsidR="0060710B" w:rsidRPr="00300587">
        <w:t xml:space="preserve"> </w:t>
      </w:r>
      <w:r w:rsidR="00D82554">
        <w:t>results</w:t>
      </w:r>
      <w:r w:rsidR="0060710B" w:rsidRPr="00300587">
        <w:t xml:space="preserve"> in improved satisfaction, </w:t>
      </w:r>
      <w:r w:rsidR="00ED6C35" w:rsidRPr="00300587">
        <w:t>knowledge</w:t>
      </w:r>
      <w:r w:rsidR="00ED6C35">
        <w:t>,</w:t>
      </w:r>
      <w:r w:rsidR="00ED6C35" w:rsidRPr="00300587">
        <w:t xml:space="preserve"> </w:t>
      </w:r>
      <w:r w:rsidR="0060710B" w:rsidRPr="00300587">
        <w:t>compliance</w:t>
      </w:r>
      <w:r w:rsidR="00ED6C35">
        <w:t>,</w:t>
      </w:r>
      <w:r w:rsidR="0060710B" w:rsidRPr="00300587">
        <w:t xml:space="preserve"> reduced costs</w:t>
      </w:r>
      <w:r w:rsidR="0060710B">
        <w:t xml:space="preserve">, </w:t>
      </w:r>
      <w:r w:rsidR="0060710B" w:rsidRPr="00300587">
        <w:t>decisions based on patient’s values a</w:t>
      </w:r>
      <w:r w:rsidR="00ED6C35">
        <w:t>s well as</w:t>
      </w:r>
      <w:r w:rsidR="0060710B" w:rsidRPr="00300587">
        <w:t xml:space="preserve"> fewer undecided patients (Weymiller e</w:t>
      </w:r>
      <w:r w:rsidR="00F624A5">
        <w:t>t al. 2007;</w:t>
      </w:r>
      <w:r w:rsidR="0060710B">
        <w:t xml:space="preserve"> Montori et al. 2011</w:t>
      </w:r>
      <w:r w:rsidR="00F624A5">
        <w:t>;</w:t>
      </w:r>
      <w:r w:rsidR="0060710B" w:rsidRPr="00300587">
        <w:t xml:space="preserve"> Hess et al. 2012).</w:t>
      </w:r>
      <w:r w:rsidR="0060710B">
        <w:t xml:space="preserve"> </w:t>
      </w:r>
      <w:r w:rsidR="00F50590">
        <w:rPr>
          <w:color w:val="000000"/>
          <w:shd w:val="clear" w:color="auto" w:fill="FFFFFF"/>
        </w:rPr>
        <w:t xml:space="preserve">Yet </w:t>
      </w:r>
      <w:r w:rsidR="002C6C21">
        <w:rPr>
          <w:color w:val="000000"/>
          <w:shd w:val="clear" w:color="auto" w:fill="FFFFFF"/>
        </w:rPr>
        <w:t>there has been less research and study on the ‘respecting’ of patient’s values and preferences. The study that informs this current research aims to fill this gap in the literature by describing how patients and clinicians view respect during their medical visits or clinical encounters. While using video-reflexive ethnography to reflect on participants’ recent clinical experiences within the context of patient centered care and respect, it became increasingly evident that VRE is itself a respectful methodology according to participants’ descriptions of respect. This paper highlights the parallels between the themes of respect that emerged in the initial study and aspects of VRE as a qualitative methodology that are also respectful of patients and their values and preferences.</w:t>
      </w:r>
    </w:p>
    <w:p w14:paraId="0D0F43C8" w14:textId="538EB395" w:rsidR="00BC45E9" w:rsidRDefault="00BC45E9" w:rsidP="00BC45E9">
      <w:pPr>
        <w:spacing w:line="360" w:lineRule="auto"/>
        <w:jc w:val="both"/>
      </w:pPr>
      <w:r>
        <w:tab/>
      </w:r>
    </w:p>
    <w:p w14:paraId="1DA81AD0" w14:textId="77777777" w:rsidR="00D44474" w:rsidRDefault="00D44474" w:rsidP="00BC465D">
      <w:pPr>
        <w:spacing w:line="360" w:lineRule="auto"/>
        <w:jc w:val="both"/>
      </w:pPr>
    </w:p>
    <w:p w14:paraId="55195828" w14:textId="59870C84" w:rsidR="00D44474" w:rsidRPr="002316C2" w:rsidRDefault="002C6C21" w:rsidP="00D44474">
      <w:pPr>
        <w:spacing w:line="360" w:lineRule="auto"/>
        <w:jc w:val="both"/>
        <w:rPr>
          <w:b/>
          <w:u w:val="single"/>
        </w:rPr>
      </w:pPr>
      <w:r>
        <w:rPr>
          <w:b/>
          <w:u w:val="single"/>
        </w:rPr>
        <w:t>Respect in healthcare</w:t>
      </w:r>
    </w:p>
    <w:p w14:paraId="4857D205" w14:textId="388F58D3" w:rsidR="00D44474" w:rsidRDefault="00D44474" w:rsidP="00BC465D">
      <w:pPr>
        <w:spacing w:line="360" w:lineRule="auto"/>
        <w:jc w:val="both"/>
      </w:pPr>
      <w:r>
        <w:tab/>
        <w:t xml:space="preserve">Respect </w:t>
      </w:r>
      <w:r w:rsidR="002761A0">
        <w:t xml:space="preserve">in healthcare </w:t>
      </w:r>
      <w:r>
        <w:t>is defined as ‘</w:t>
      </w:r>
      <w:r w:rsidRPr="005675DD">
        <w:t>a recognition of the unconditional value of patients as persons</w:t>
      </w:r>
      <w:r>
        <w:t>’ (Beach et al. 2007) and is key to the clinician-patient relationship</w:t>
      </w:r>
      <w:r w:rsidR="0035447F">
        <w:t>.</w:t>
      </w:r>
      <w:r>
        <w:t xml:space="preserve"> </w:t>
      </w:r>
      <w:r w:rsidR="0035447F">
        <w:t>It</w:t>
      </w:r>
      <w:r>
        <w:t xml:space="preserve"> is framed as the first step in establishing communication between patients and clinicians (Frosch and </w:t>
      </w:r>
      <w:r w:rsidR="00B73737">
        <w:t>Tai-Seale</w:t>
      </w:r>
      <w:r>
        <w:t xml:space="preserve"> 2014). In studying respect, researchers have not always had easy access to patient’s healthcare experiences, and have relied on</w:t>
      </w:r>
      <w:r w:rsidR="00351344">
        <w:t xml:space="preserve"> self-reported surveys to study</w:t>
      </w:r>
      <w:r>
        <w:t xml:space="preserve"> respect (Beach et al 2005). </w:t>
      </w:r>
      <w:r w:rsidR="002C6C21">
        <w:t>One</w:t>
      </w:r>
      <w:r w:rsidR="002C6C21">
        <w:t xml:space="preserve"> </w:t>
      </w:r>
      <w:r>
        <w:t xml:space="preserve">study found that clinician’s attitudes and patient’s perceptions of respect are linked to information sharing, continuity of care and improved communication between the patient and the clinician (Beach et al. 2006). However, </w:t>
      </w:r>
      <w:r w:rsidR="00BC45E9">
        <w:t xml:space="preserve">Gudzune et al. (2012) note </w:t>
      </w:r>
      <w:r>
        <w:t xml:space="preserve">the limitations of self-reported surveys </w:t>
      </w:r>
      <w:r w:rsidR="00AF51E8">
        <w:t xml:space="preserve">for examining </w:t>
      </w:r>
      <w:r w:rsidR="00F3115B">
        <w:t xml:space="preserve">respect </w:t>
      </w:r>
      <w:r>
        <w:t>because the concept is nuanced and may be different for patients and clinicians (Gudzune et al. 2012). Accordingly, there is a call for further research on the concept of respect within the</w:t>
      </w:r>
      <w:r w:rsidR="00F624A5">
        <w:t xml:space="preserve"> clinical encounter (Beach </w:t>
      </w:r>
      <w:r w:rsidR="00041E87">
        <w:t xml:space="preserve">et al. </w:t>
      </w:r>
      <w:r w:rsidR="00F624A5">
        <w:t>2005; Beach et al. 2006;</w:t>
      </w:r>
      <w:r>
        <w:t xml:space="preserve"> Joffe et al.</w:t>
      </w:r>
      <w:r w:rsidR="0035447F">
        <w:t xml:space="preserve"> </w:t>
      </w:r>
      <w:r w:rsidR="00F624A5">
        <w:t>2003;</w:t>
      </w:r>
      <w:r>
        <w:t xml:space="preserve"> Clucas et al</w:t>
      </w:r>
      <w:r w:rsidR="00F624A5">
        <w:t>. 2010;</w:t>
      </w:r>
      <w:r w:rsidR="00346704">
        <w:t xml:space="preserve"> Koskenniemi et al. 2013</w:t>
      </w:r>
      <w:r>
        <w:t xml:space="preserve">). </w:t>
      </w:r>
      <w:r w:rsidR="001B19D7">
        <w:t>This study uses video-reflexive ethnography to gather another perspective on respect in healthcare and parallels are drawn between the initial study findings and the methodology itself in terms of descriptions of respect.</w:t>
      </w:r>
    </w:p>
    <w:p w14:paraId="54B75EB6" w14:textId="0D8C4644" w:rsidR="001B19D7" w:rsidRDefault="00D44474" w:rsidP="00BC465D">
      <w:pPr>
        <w:spacing w:line="360" w:lineRule="auto"/>
        <w:jc w:val="both"/>
      </w:pPr>
      <w:r>
        <w:lastRenderedPageBreak/>
        <w:tab/>
      </w:r>
      <w:r w:rsidR="00F50590">
        <w:t xml:space="preserve">Studies </w:t>
      </w:r>
      <w:r w:rsidR="001B19D7">
        <w:t xml:space="preserve">of patients’ healthcare experiences often </w:t>
      </w:r>
      <w:r>
        <w:t xml:space="preserve">rely on information in patient charts or </w:t>
      </w:r>
      <w:r w:rsidR="00F50590">
        <w:t xml:space="preserve">employ </w:t>
      </w:r>
      <w:r w:rsidR="007E0224">
        <w:t xml:space="preserve">vignettes </w:t>
      </w:r>
      <w:r w:rsidR="00F50590">
        <w:t xml:space="preserve">and </w:t>
      </w:r>
      <w:r w:rsidR="007E0224">
        <w:t>surveys of patients’ and clinicians’ perceptions of the enc</w:t>
      </w:r>
      <w:r w:rsidR="008B08FC">
        <w:t>ounter (Lu</w:t>
      </w:r>
      <w:r w:rsidR="00F624A5">
        <w:t>t</w:t>
      </w:r>
      <w:r w:rsidR="008B08FC">
        <w:t>f</w:t>
      </w:r>
      <w:r w:rsidR="00F624A5">
        <w:t>ey and Ketcham 2005;</w:t>
      </w:r>
      <w:r w:rsidR="007E0224">
        <w:t xml:space="preserve"> Fennel</w:t>
      </w:r>
      <w:r>
        <w:t xml:space="preserve"> 2005)</w:t>
      </w:r>
      <w:r w:rsidR="007E0224">
        <w:t xml:space="preserve">. </w:t>
      </w:r>
      <w:r w:rsidR="008223C0">
        <w:t xml:space="preserve">Video has </w:t>
      </w:r>
      <w:r w:rsidR="00F3115B">
        <w:t xml:space="preserve">also </w:t>
      </w:r>
      <w:r w:rsidR="008223C0">
        <w:t>been used as a way of capturing the complexity of the encounter (Asan and Montague 2014).</w:t>
      </w:r>
      <w:r w:rsidR="00E4432D">
        <w:t xml:space="preserve"> </w:t>
      </w:r>
      <w:r w:rsidR="00065A90">
        <w:t xml:space="preserve">Video-elicitation </w:t>
      </w:r>
      <w:r w:rsidR="007E0224">
        <w:t xml:space="preserve">studies </w:t>
      </w:r>
      <w:r w:rsidR="00065A90">
        <w:t>gat</w:t>
      </w:r>
      <w:r w:rsidR="008223C0">
        <w:t>her</w:t>
      </w:r>
      <w:r w:rsidR="00065A90">
        <w:t xml:space="preserve"> video-graphic data of the encounter </w:t>
      </w:r>
      <w:r w:rsidR="007E0224">
        <w:t xml:space="preserve">and </w:t>
      </w:r>
      <w:r w:rsidR="00E4432D">
        <w:t xml:space="preserve">through interviews ask clinicians or patients to reflect on the video-recording </w:t>
      </w:r>
      <w:r w:rsidR="0035447F">
        <w:t>immediately following</w:t>
      </w:r>
      <w:r w:rsidR="007E0224">
        <w:t xml:space="preserve"> the encounter</w:t>
      </w:r>
      <w:r w:rsidR="00F45096">
        <w:t xml:space="preserve"> (Henry and Fetters 2012)</w:t>
      </w:r>
      <w:r w:rsidR="00065A90">
        <w:t xml:space="preserve">. Video Ethnography uses video to capture interviews and observations with patients and families, and communicates </w:t>
      </w:r>
      <w:r w:rsidR="00AF51E8">
        <w:t>suggestions for improvement</w:t>
      </w:r>
      <w:r w:rsidR="00065A90">
        <w:t xml:space="preserve"> back to administrative and clinical staff (Neuwirth et al. 2012).</w:t>
      </w:r>
      <w:r w:rsidR="00D131E3">
        <w:t xml:space="preserve"> </w:t>
      </w:r>
      <w:r w:rsidR="000139DE">
        <w:t>Video Reflexive Ethnography</w:t>
      </w:r>
      <w:r w:rsidR="00AF51E8">
        <w:t xml:space="preserve"> builds on the methods of </w:t>
      </w:r>
      <w:r w:rsidR="000139DE">
        <w:t xml:space="preserve">video elicitation </w:t>
      </w:r>
      <w:r w:rsidR="00447D68">
        <w:t>and video ethnography</w:t>
      </w:r>
      <w:r w:rsidR="00AF51E8">
        <w:t>.</w:t>
      </w:r>
      <w:r w:rsidR="00447D68">
        <w:t xml:space="preserve"> </w:t>
      </w:r>
    </w:p>
    <w:p w14:paraId="3A11073F" w14:textId="34832E82" w:rsidR="002316C2" w:rsidRDefault="001B19D7" w:rsidP="00BC465D">
      <w:pPr>
        <w:spacing w:line="360" w:lineRule="auto"/>
        <w:jc w:val="both"/>
      </w:pPr>
      <w:r>
        <w:tab/>
      </w:r>
      <w:r w:rsidR="00AF51E8">
        <w:t>VRE is</w:t>
      </w:r>
      <w:r w:rsidR="00D44474">
        <w:t xml:space="preserve"> a three phased </w:t>
      </w:r>
      <w:r>
        <w:t xml:space="preserve">iterative </w:t>
      </w:r>
      <w:r w:rsidR="00D44474">
        <w:t>approach</w:t>
      </w:r>
      <w:r w:rsidR="000139DE">
        <w:t xml:space="preserve"> </w:t>
      </w:r>
      <w:r>
        <w:t xml:space="preserve">employing </w:t>
      </w:r>
      <w:r w:rsidR="000139DE">
        <w:t xml:space="preserve">(1) Video Ethnography (2) Video Reflexivity and (3) </w:t>
      </w:r>
      <w:r w:rsidR="00447D68">
        <w:t>Sharing of reflections to stimulate practice change</w:t>
      </w:r>
      <w:r w:rsidR="00AA5CBA">
        <w:t xml:space="preserve"> (Collier and Wyer 2015)</w:t>
      </w:r>
      <w:r w:rsidR="00447D68">
        <w:t xml:space="preserve">. </w:t>
      </w:r>
      <w:r w:rsidR="00FA0B26">
        <w:t>‘V</w:t>
      </w:r>
      <w:r w:rsidR="00F91B39">
        <w:t xml:space="preserve">ideo ethnography’ </w:t>
      </w:r>
      <w:r w:rsidR="00FA0B26">
        <w:t xml:space="preserve">is employed by </w:t>
      </w:r>
      <w:r w:rsidR="00F91B39">
        <w:t>researcher</w:t>
      </w:r>
      <w:r w:rsidR="00677347">
        <w:t xml:space="preserve">s </w:t>
      </w:r>
      <w:r>
        <w:t xml:space="preserve">in a focused ethnographic manner, meaning that the ethnographic field work may be for a focused duration and/or may occur while researchers </w:t>
      </w:r>
      <w:r w:rsidR="00677347">
        <w:t>are</w:t>
      </w:r>
      <w:r w:rsidR="00F91B39">
        <w:t xml:space="preserve"> intertwined in the </w:t>
      </w:r>
      <w:r w:rsidR="00677347">
        <w:t xml:space="preserve">act of </w:t>
      </w:r>
      <w:r w:rsidR="00F91B39">
        <w:t xml:space="preserve">video-recording </w:t>
      </w:r>
      <w:r w:rsidR="00D6314C">
        <w:t>everyday health practices</w:t>
      </w:r>
      <w:r w:rsidR="00C818FA">
        <w:t xml:space="preserve"> (Collier, Sorensen and Iedema 2015)</w:t>
      </w:r>
      <w:r w:rsidR="00677347">
        <w:t>,</w:t>
      </w:r>
      <w:r w:rsidR="00D6314C">
        <w:t xml:space="preserve"> </w:t>
      </w:r>
      <w:r w:rsidR="00F91B39">
        <w:t xml:space="preserve">either </w:t>
      </w:r>
      <w:r w:rsidR="0072518E">
        <w:t xml:space="preserve">by </w:t>
      </w:r>
      <w:r w:rsidR="00F91B39">
        <w:t xml:space="preserve">being behind the camera or by being privy to the clinical </w:t>
      </w:r>
      <w:r w:rsidR="0072518E">
        <w:t>encounters</w:t>
      </w:r>
      <w:r w:rsidR="00F91B39">
        <w:t xml:space="preserve"> that </w:t>
      </w:r>
      <w:r w:rsidR="0072518E">
        <w:t>are</w:t>
      </w:r>
      <w:r w:rsidR="00F91B39">
        <w:t xml:space="preserve"> being recorded</w:t>
      </w:r>
      <w:r w:rsidR="00FA0B26">
        <w:t xml:space="preserve"> by cameras in fixed locations</w:t>
      </w:r>
      <w:r w:rsidR="00C818FA">
        <w:t>.</w:t>
      </w:r>
      <w:r w:rsidR="00376BFB">
        <w:t xml:space="preserve"> </w:t>
      </w:r>
      <w:r>
        <w:t xml:space="preserve">Researchers are present in the video-ethnography phase of VRE, as such they are a part of the patient’s </w:t>
      </w:r>
      <w:r w:rsidR="00FA0B26">
        <w:t xml:space="preserve">clinical experience </w:t>
      </w:r>
      <w:r>
        <w:t>and are able to</w:t>
      </w:r>
      <w:r w:rsidR="00677347">
        <w:t xml:space="preserve"> </w:t>
      </w:r>
      <w:r w:rsidR="00F91B39">
        <w:t xml:space="preserve">establish a layer of rapport </w:t>
      </w:r>
      <w:r w:rsidR="00FA0B26">
        <w:t>with</w:t>
      </w:r>
      <w:r w:rsidR="00F91B39">
        <w:t xml:space="preserve"> the </w:t>
      </w:r>
      <w:r>
        <w:t>participants and in this way</w:t>
      </w:r>
      <w:r>
        <w:t xml:space="preserve"> </w:t>
      </w:r>
      <w:r w:rsidR="00BD495E">
        <w:t>differentiates the video reflexive ethnographic method from video elicitation methods</w:t>
      </w:r>
      <w:r>
        <w:t xml:space="preserve"> where researcher presence is described as a distraction</w:t>
      </w:r>
      <w:r w:rsidR="00F91B39">
        <w:t xml:space="preserve">. </w:t>
      </w:r>
      <w:r w:rsidR="007A5196">
        <w:t>In t</w:t>
      </w:r>
      <w:r w:rsidR="00F24DF6">
        <w:t>he second phase of VRE</w:t>
      </w:r>
      <w:r w:rsidR="007A5196">
        <w:t>,</w:t>
      </w:r>
      <w:r w:rsidR="00F24DF6">
        <w:t xml:space="preserve"> the researcher </w:t>
      </w:r>
      <w:r w:rsidR="00FA0B26">
        <w:t>draws on the</w:t>
      </w:r>
      <w:r w:rsidR="007A5196">
        <w:t>ir</w:t>
      </w:r>
      <w:r w:rsidR="00FA0B26">
        <w:t xml:space="preserve"> ethnographic observations to determine which</w:t>
      </w:r>
      <w:r w:rsidR="00F24DF6">
        <w:t xml:space="preserve"> clips from the </w:t>
      </w:r>
      <w:r w:rsidR="009B59D4">
        <w:t>video-</w:t>
      </w:r>
      <w:r w:rsidR="00FA0B26">
        <w:t>recordings in phase one</w:t>
      </w:r>
      <w:r w:rsidR="009B59D4">
        <w:t xml:space="preserve"> </w:t>
      </w:r>
      <w:r w:rsidR="00FA0B26">
        <w:t>should be replayed</w:t>
      </w:r>
      <w:r w:rsidR="009B59D4">
        <w:t xml:space="preserve"> during reflexivity sessions. </w:t>
      </w:r>
      <w:r>
        <w:t>Reflexivity sessions</w:t>
      </w:r>
      <w:r w:rsidR="003F7B4B">
        <w:t xml:space="preserve"> ha</w:t>
      </w:r>
      <w:r>
        <w:t>ve</w:t>
      </w:r>
      <w:r w:rsidR="003F7B4B">
        <w:t xml:space="preserve"> the potential to stimulate new interpretations of respectful events, behaviors or processes</w:t>
      </w:r>
      <w:r w:rsidR="00376BFB">
        <w:t xml:space="preserve"> (Carroll 2009)</w:t>
      </w:r>
      <w:r w:rsidR="003F7B4B">
        <w:t xml:space="preserve">. </w:t>
      </w:r>
      <w:r>
        <w:t xml:space="preserve">The </w:t>
      </w:r>
      <w:r w:rsidR="00397B40">
        <w:t xml:space="preserve">third phase of </w:t>
      </w:r>
      <w:r w:rsidR="001E16FE">
        <w:t>VRE</w:t>
      </w:r>
      <w:r w:rsidR="006354DB">
        <w:t xml:space="preserve"> </w:t>
      </w:r>
      <w:r>
        <w:t>provides feedback to</w:t>
      </w:r>
      <w:r w:rsidR="00397B40">
        <w:t xml:space="preserve"> </w:t>
      </w:r>
      <w:r w:rsidR="00FA0B26">
        <w:t xml:space="preserve">stakeholders, </w:t>
      </w:r>
      <w:r w:rsidR="00397B40">
        <w:t>administrators and front line clinicians in order to achieve practice chang</w:t>
      </w:r>
      <w:r w:rsidR="00B0526C">
        <w:t>e</w:t>
      </w:r>
      <w:r w:rsidR="00851A78">
        <w:t>.</w:t>
      </w:r>
      <w:r w:rsidR="00B0526C">
        <w:t xml:space="preserve"> </w:t>
      </w:r>
      <w:r w:rsidR="00397B40">
        <w:t>It affords patients a</w:t>
      </w:r>
      <w:r w:rsidR="00376BFB">
        <w:t xml:space="preserve">n opportunity </w:t>
      </w:r>
      <w:r w:rsidR="00214E0E">
        <w:t xml:space="preserve">that they do not often have </w:t>
      </w:r>
      <w:r w:rsidR="00376BFB">
        <w:t xml:space="preserve">to represent themselves </w:t>
      </w:r>
      <w:r w:rsidR="00214E0E">
        <w:t xml:space="preserve">(Hor et al. 2013) </w:t>
      </w:r>
      <w:r w:rsidR="00397B40">
        <w:t xml:space="preserve">to those in healthcare settings with the power to affect change. </w:t>
      </w:r>
      <w:r w:rsidR="003E190E">
        <w:t xml:space="preserve">This paper expands upon </w:t>
      </w:r>
      <w:r w:rsidR="003E190E">
        <w:t xml:space="preserve">the </w:t>
      </w:r>
      <w:r w:rsidR="003E190E">
        <w:t>existing VRE literature by critically examining the notion of respect embedded within this methodology</w:t>
      </w:r>
      <w:r w:rsidR="003E190E">
        <w:t>.</w:t>
      </w:r>
      <w:r w:rsidR="003E190E">
        <w:t xml:space="preserve"> </w:t>
      </w:r>
    </w:p>
    <w:p w14:paraId="3A4FCAC9" w14:textId="0C738F12" w:rsidR="00AF51E8" w:rsidRDefault="00AF51E8" w:rsidP="00BC465D">
      <w:pPr>
        <w:spacing w:line="360" w:lineRule="auto"/>
        <w:jc w:val="both"/>
      </w:pPr>
      <w:r>
        <w:tab/>
      </w:r>
    </w:p>
    <w:p w14:paraId="22236520" w14:textId="77777777" w:rsidR="002761A0" w:rsidRDefault="002761A0" w:rsidP="00BC465D">
      <w:pPr>
        <w:spacing w:line="360" w:lineRule="auto"/>
        <w:jc w:val="both"/>
      </w:pPr>
    </w:p>
    <w:p w14:paraId="42EB49E0" w14:textId="77777777" w:rsidR="00F9362E" w:rsidRPr="004D6909" w:rsidRDefault="002316C2" w:rsidP="00BC465D">
      <w:pPr>
        <w:spacing w:line="360" w:lineRule="auto"/>
        <w:jc w:val="both"/>
        <w:rPr>
          <w:b/>
          <w:u w:val="single"/>
        </w:rPr>
      </w:pPr>
      <w:r w:rsidRPr="004D6909">
        <w:rPr>
          <w:b/>
          <w:u w:val="single"/>
        </w:rPr>
        <w:lastRenderedPageBreak/>
        <w:t>Methods</w:t>
      </w:r>
      <w:r w:rsidR="00A9288F">
        <w:rPr>
          <w:b/>
          <w:u w:val="single"/>
        </w:rPr>
        <w:t xml:space="preserve"> </w:t>
      </w:r>
    </w:p>
    <w:p w14:paraId="3F88D3C0" w14:textId="6A5F349B" w:rsidR="004C5056" w:rsidRDefault="00F4018F" w:rsidP="00DA6B9A">
      <w:pPr>
        <w:spacing w:line="360" w:lineRule="auto"/>
        <w:jc w:val="both"/>
      </w:pPr>
      <w:r>
        <w:tab/>
      </w:r>
      <w:r w:rsidR="006729AF">
        <w:t>VRE</w:t>
      </w:r>
      <w:r w:rsidR="002316C2">
        <w:t xml:space="preserve"> </w:t>
      </w:r>
      <w:r w:rsidR="003F7B4B">
        <w:t xml:space="preserve">was used to </w:t>
      </w:r>
      <w:r w:rsidR="00BB1FF8">
        <w:t>study respect in</w:t>
      </w:r>
      <w:r w:rsidR="003F7B4B">
        <w:t xml:space="preserve"> </w:t>
      </w:r>
      <w:r w:rsidR="003E190E">
        <w:t xml:space="preserve">primary care </w:t>
      </w:r>
      <w:r w:rsidR="003F7B4B">
        <w:t>clinical encounters</w:t>
      </w:r>
      <w:r w:rsidR="003E190E">
        <w:t xml:space="preserve"> at a large academic hospital in the Midwest of the United States</w:t>
      </w:r>
      <w:r w:rsidR="002546F7">
        <w:t>.</w:t>
      </w:r>
      <w:r w:rsidR="003F7B4B">
        <w:t xml:space="preserve"> </w:t>
      </w:r>
    </w:p>
    <w:p w14:paraId="18442494" w14:textId="37D69E76" w:rsidR="004C5056" w:rsidRDefault="004C5056" w:rsidP="00DA6B9A">
      <w:pPr>
        <w:spacing w:line="360" w:lineRule="auto"/>
        <w:jc w:val="both"/>
      </w:pPr>
      <w:r>
        <w:tab/>
      </w:r>
      <w:r>
        <w:t>Phase 1: Video Ethnography – From April to October 2015 the researcher (HM) recruited and consented 8 clinicians and 8 patients for the study.</w:t>
      </w:r>
      <w:r>
        <w:t xml:space="preserve"> </w:t>
      </w:r>
      <w:r>
        <w:t xml:space="preserve">Participants in the study included eight primary care clinicians who had prior experience with shared decision making in their practices through the use of depression, diabetes or statin choice decision aids. Decision aids are tools that clinicians can use with patients during the clinical encounter to share evidence based options and to start a conversation about the risks and benefits of decisions that may need to be made. </w:t>
      </w:r>
      <w:r w:rsidR="003E190E">
        <w:t>The eight primary care c</w:t>
      </w:r>
      <w:r w:rsidR="002F60C8">
        <w:t xml:space="preserve">linicians </w:t>
      </w:r>
      <w:r w:rsidR="009105FE">
        <w:t xml:space="preserve">identified patients </w:t>
      </w:r>
      <w:r w:rsidR="002546F7">
        <w:t xml:space="preserve">with at least one chronic condition </w:t>
      </w:r>
      <w:r w:rsidR="003E190E">
        <w:t xml:space="preserve">in their practice </w:t>
      </w:r>
      <w:r w:rsidR="002546F7">
        <w:t>w</w:t>
      </w:r>
      <w:r w:rsidR="009105FE">
        <w:t>ho had an appointment within the following week</w:t>
      </w:r>
      <w:r w:rsidR="003E190E">
        <w:t xml:space="preserve">s. Clinicians identified a time-period within which any of their patients could be approached or they identified 3-4 specific patients as potential participants in the study. </w:t>
      </w:r>
      <w:r w:rsidR="00310897">
        <w:t xml:space="preserve">In order to be respectful of patients and to not have their clinician oblige them to participate in the study, the researcher recruited patients. </w:t>
      </w:r>
      <w:r w:rsidR="003E190E">
        <w:t>Participants in the study were the eight primary care clinicians and one of their patients who consented to being in the study. As such, e</w:t>
      </w:r>
      <w:r w:rsidR="00F92358">
        <w:t xml:space="preserve">ight patients were recruited and consented to the study while they </w:t>
      </w:r>
      <w:r w:rsidR="002F60C8">
        <w:t xml:space="preserve">were </w:t>
      </w:r>
      <w:r w:rsidR="003E190E">
        <w:t>in individual patient rooms</w:t>
      </w:r>
      <w:r w:rsidR="003E190E">
        <w:t xml:space="preserve"> </w:t>
      </w:r>
      <w:r w:rsidR="002F60C8">
        <w:t>waiting for</w:t>
      </w:r>
      <w:r w:rsidR="00F92358">
        <w:t xml:space="preserve"> their clinician. </w:t>
      </w:r>
      <w:r w:rsidR="008B049F">
        <w:t xml:space="preserve">Clinicians were consented prior to patients who were recruited and consented on the day of their scheduled appointments. Participants consented to their clinical encounters being recorded and to their video-graphic data being stored on secure servers and blurred visual images or video-recordings being used for research or educational purposes.  </w:t>
      </w:r>
    </w:p>
    <w:p w14:paraId="5DAB5AE2" w14:textId="281E5C2F" w:rsidR="008B049F" w:rsidRDefault="004C5056" w:rsidP="00DA6B9A">
      <w:pPr>
        <w:spacing w:line="360" w:lineRule="auto"/>
        <w:jc w:val="both"/>
      </w:pPr>
      <w:r>
        <w:tab/>
      </w:r>
      <w:r w:rsidR="008B049F">
        <w:t>The e</w:t>
      </w:r>
      <w:r w:rsidR="00BB1FF8">
        <w:t xml:space="preserve">ight </w:t>
      </w:r>
      <w:r w:rsidR="003E190E">
        <w:t xml:space="preserve">primary care </w:t>
      </w:r>
      <w:r w:rsidR="00BB1FF8">
        <w:t>clinical encounters</w:t>
      </w:r>
      <w:r w:rsidR="008B049F">
        <w:t xml:space="preserve"> </w:t>
      </w:r>
      <w:r w:rsidR="0005490B">
        <w:t xml:space="preserve"> varied according to whether the </w:t>
      </w:r>
      <w:r w:rsidR="002E485A">
        <w:t>clinician and patient were meeting for the first time or not</w:t>
      </w:r>
      <w:r w:rsidR="003E190E">
        <w:t xml:space="preserve"> and whether they were for </w:t>
      </w:r>
      <w:r w:rsidR="008B049F">
        <w:t xml:space="preserve">set-up as </w:t>
      </w:r>
      <w:r w:rsidR="003E190E">
        <w:t>an acute visit</w:t>
      </w:r>
      <w:r w:rsidR="008B049F">
        <w:t>,</w:t>
      </w:r>
      <w:r w:rsidR="003E190E">
        <w:t xml:space="preserve"> general medical examination or follow-up</w:t>
      </w:r>
      <w:r w:rsidR="0005490B">
        <w:t>.</w:t>
      </w:r>
      <w:r w:rsidR="002E485A">
        <w:t xml:space="preserve"> </w:t>
      </w:r>
      <w:r w:rsidR="0005490B">
        <w:t xml:space="preserve"> </w:t>
      </w:r>
      <w:r w:rsidR="00CD0B68">
        <w:t>The researcher was present in the room where t</w:t>
      </w:r>
      <w:r w:rsidR="00F92358">
        <w:t>wo small video cameras on tripods were set up prior to the arrival of the clinician to capture the encounter from the beginning to the end.</w:t>
      </w:r>
      <w:r w:rsidR="003E190E">
        <w:t xml:space="preserve"> </w:t>
      </w:r>
      <w:r w:rsidR="008B049F">
        <w:t>The researcher was acutely aware of the sensitivity and personal nature of a clinical encounter between a patient and their clinician and while consenting participants, it was made clear to both patients and clinicians that they had control over the video-camera and presence of the researcher in the room. Indeed, during most encounters the researcher left the room during the physical exam and the cameras were turned down or turned off at the request of either the patient or the clinician.</w:t>
      </w:r>
    </w:p>
    <w:p w14:paraId="4B7E8F08" w14:textId="6515C823" w:rsidR="00BD35CD" w:rsidRPr="001034E1" w:rsidRDefault="00BD35CD" w:rsidP="00BD35CD">
      <w:pPr>
        <w:spacing w:line="360" w:lineRule="auto"/>
        <w:jc w:val="both"/>
      </w:pPr>
      <w:r>
        <w:lastRenderedPageBreak/>
        <w:tab/>
      </w:r>
      <w:r>
        <w:t xml:space="preserve">To navigate the added complexity of being present during the clinical encounter, the researcher explained her and the camera’s role in the study. In so doing, the small cameras mounted on 3-inch high tri-pods and researcher in the room went from being an initial distraction, to participants </w:t>
      </w:r>
      <w:r>
        <w:t>focus</w:t>
      </w:r>
      <w:r>
        <w:t>ing</w:t>
      </w:r>
      <w:r>
        <w:t xml:space="preserve"> </w:t>
      </w:r>
      <w:r>
        <w:t xml:space="preserve">on their healthcare needs. </w:t>
      </w:r>
    </w:p>
    <w:p w14:paraId="5141FF4C" w14:textId="70C743AD" w:rsidR="00BD35CD" w:rsidRPr="001034E1" w:rsidRDefault="00BD35CD" w:rsidP="00BD35CD">
      <w:pPr>
        <w:spacing w:line="360" w:lineRule="auto"/>
        <w:jc w:val="both"/>
        <w:rPr>
          <w:rFonts w:eastAsia="Times New Roman" w:cs="Arial"/>
          <w:bCs/>
          <w:i/>
          <w:color w:val="000000"/>
        </w:rPr>
      </w:pPr>
      <w:r>
        <w:rPr>
          <w:rFonts w:eastAsia="Times New Roman" w:cs="Arial"/>
          <w:bCs/>
          <w:color w:val="000000"/>
        </w:rPr>
        <w:tab/>
      </w:r>
      <w:r w:rsidRPr="001034E1">
        <w:rPr>
          <w:rFonts w:eastAsia="Times New Roman" w:cs="Arial"/>
          <w:bCs/>
          <w:i/>
          <w:color w:val="000000"/>
        </w:rPr>
        <w:t xml:space="preserve">“I think maybe initially, I noticed the cameras and paid attention to them; but after we </w:t>
      </w:r>
      <w:r w:rsidRPr="001034E1">
        <w:rPr>
          <w:rFonts w:eastAsia="Times New Roman" w:cs="Arial"/>
          <w:bCs/>
          <w:i/>
          <w:color w:val="000000"/>
        </w:rPr>
        <w:tab/>
        <w:t xml:space="preserve">got into a conversation about what was going on, I don’t think I even paid attention to </w:t>
      </w:r>
      <w:r w:rsidRPr="001034E1">
        <w:rPr>
          <w:rFonts w:eastAsia="Times New Roman" w:cs="Arial"/>
          <w:bCs/>
          <w:i/>
          <w:color w:val="000000"/>
        </w:rPr>
        <w:tab/>
        <w:t xml:space="preserve">the fact that the cameras were there. I focused on his questions and tried to answer </w:t>
      </w:r>
      <w:r w:rsidRPr="001034E1">
        <w:rPr>
          <w:rFonts w:eastAsia="Times New Roman" w:cs="Arial"/>
          <w:bCs/>
          <w:i/>
          <w:color w:val="000000"/>
        </w:rPr>
        <w:tab/>
        <w:t>them to make sure that my needs were being met.</w:t>
      </w:r>
      <w:r w:rsidRPr="00BD35CD">
        <w:rPr>
          <w:rFonts w:eastAsia="Times New Roman" w:cs="Arial"/>
          <w:bCs/>
          <w:i/>
          <w:color w:val="000000"/>
        </w:rPr>
        <w:t xml:space="preserve">” </w:t>
      </w:r>
      <w:r w:rsidRPr="001034E1">
        <w:rPr>
          <w:rFonts w:eastAsia="Times New Roman" w:cs="Arial"/>
          <w:bCs/>
          <w:i/>
          <w:color w:val="000000"/>
        </w:rPr>
        <w:t>patient</w:t>
      </w:r>
    </w:p>
    <w:p w14:paraId="6BEBD4D5" w14:textId="77777777" w:rsidR="00BD35CD" w:rsidRDefault="00BD35CD" w:rsidP="00BD35CD">
      <w:pPr>
        <w:spacing w:line="360" w:lineRule="auto"/>
        <w:jc w:val="both"/>
      </w:pPr>
    </w:p>
    <w:p w14:paraId="5150E17E" w14:textId="55E3DCF7" w:rsidR="00BD35CD" w:rsidRPr="001034E1" w:rsidRDefault="00BD35CD" w:rsidP="00BD35CD">
      <w:pPr>
        <w:spacing w:line="360" w:lineRule="auto"/>
        <w:jc w:val="both"/>
        <w:rPr>
          <w:rFonts w:eastAsia="Times New Roman"/>
          <w:bCs/>
          <w:i/>
          <w:color w:val="000000"/>
        </w:rPr>
      </w:pPr>
      <w:r>
        <w:tab/>
      </w:r>
      <w:r w:rsidRPr="001034E1">
        <w:rPr>
          <w:rFonts w:eastAsia="Times New Roman"/>
          <w:bCs/>
          <w:i/>
          <w:color w:val="000000"/>
        </w:rPr>
        <w:t xml:space="preserve">“… it really wasn’t a concern that you were in the room, I focused on my visit because </w:t>
      </w:r>
      <w:r w:rsidRPr="001034E1">
        <w:rPr>
          <w:rFonts w:eastAsia="Times New Roman"/>
          <w:bCs/>
          <w:i/>
          <w:color w:val="000000"/>
        </w:rPr>
        <w:tab/>
        <w:t>that was my priority”</w:t>
      </w:r>
      <w:r w:rsidRPr="008D51C0">
        <w:rPr>
          <w:rFonts w:eastAsia="Times New Roman"/>
          <w:bCs/>
          <w:i/>
          <w:color w:val="000000"/>
        </w:rPr>
        <w:t>.</w:t>
      </w:r>
      <w:r w:rsidRPr="001034E1">
        <w:rPr>
          <w:rFonts w:eastAsia="Times New Roman"/>
          <w:bCs/>
          <w:i/>
          <w:color w:val="000000"/>
        </w:rPr>
        <w:t xml:space="preserve"> patient </w:t>
      </w:r>
    </w:p>
    <w:p w14:paraId="64BF9458" w14:textId="3837DCB6" w:rsidR="00BD35CD" w:rsidRDefault="00BD35CD" w:rsidP="00DA6B9A">
      <w:pPr>
        <w:spacing w:line="360" w:lineRule="auto"/>
        <w:jc w:val="both"/>
      </w:pPr>
    </w:p>
    <w:p w14:paraId="7CB61377" w14:textId="2507DC00" w:rsidR="008D51C0" w:rsidRDefault="00310897" w:rsidP="00DA6B9A">
      <w:pPr>
        <w:spacing w:line="360" w:lineRule="auto"/>
        <w:jc w:val="both"/>
      </w:pPr>
      <w:r>
        <w:tab/>
      </w:r>
      <w:r w:rsidR="008D51C0">
        <w:t>During one of the recorded encounters, the camera was set up on the clinician’s desk and the clinician moved her computer and blocked the camera’s view. The researcher was able to readjust the camera so video-recording could continue unimpeded. Some video methods view the researcher in the room as a distraction</w:t>
      </w:r>
      <w:r w:rsidR="008D51C0" w:rsidRPr="00D82554">
        <w:t xml:space="preserve"> </w:t>
      </w:r>
      <w:r w:rsidR="008D51C0">
        <w:t>(Henry and Fetters 2012). VRE welcomes the researcher being present in two ways, the ‘expert-apprentice’ style where the researcher engages with participants; and the ‘fly on the wall’ style where the researcher is as unobtrusive as possible (Carroll 2009). In this study, the researcher chose to video-record clinical encounters unobtrusively.</w:t>
      </w:r>
    </w:p>
    <w:p w14:paraId="0E403962" w14:textId="540EF53B" w:rsidR="00310897" w:rsidRDefault="008D51C0" w:rsidP="00DA6B9A">
      <w:pPr>
        <w:spacing w:line="360" w:lineRule="auto"/>
        <w:jc w:val="both"/>
      </w:pPr>
      <w:r>
        <w:tab/>
      </w:r>
      <w:r w:rsidR="00310897">
        <w:t xml:space="preserve">VRE is a time-intensive methodology and as a researcher, it was fundamental to be respectful of participants’ time and to be as flexible as possible on when and where video-recording and reflexivity sessions occurred. One clinician declined to participate due to schedule and time constraints, a significant challenge for clinicians in a busy practice. Three patients declined to participate in the study because they were unable to return for Phase 2 of the study, they had no interest in research and were unwilling to have their private encounter with their clinician video-recorded. VRE is inherently respectful of participants’ preferences and can only work if participants consent to being video-recorded and to engaging in a second phase of reflexivity. In all four instances, participants were free to </w:t>
      </w:r>
      <w:r w:rsidR="004C5056">
        <w:t>not</w:t>
      </w:r>
      <w:r w:rsidR="004C5056">
        <w:t xml:space="preserve"> give their </w:t>
      </w:r>
      <w:r w:rsidR="00310897">
        <w:t xml:space="preserve">consent to be in the study. However, it is a limitation of this study that those who choose not to participate because of the methodology (time requirements for the reflexivity session and the sharing of private, </w:t>
      </w:r>
      <w:r w:rsidR="00310897">
        <w:lastRenderedPageBreak/>
        <w:t>personal issues on video) may provide a different perspective on respect than those with time and who are already open to the methodology.</w:t>
      </w:r>
    </w:p>
    <w:p w14:paraId="54CFC206" w14:textId="524F0E24" w:rsidR="00310897" w:rsidRDefault="008B049F" w:rsidP="00DA6B9A">
      <w:pPr>
        <w:spacing w:line="360" w:lineRule="auto"/>
        <w:jc w:val="both"/>
      </w:pPr>
      <w:r>
        <w:tab/>
        <w:t xml:space="preserve">Phase 2: Video-reflexivity - </w:t>
      </w:r>
      <w:r w:rsidR="003E190E">
        <w:t>The video-ethnography resulted in 5.5 hours of video-graphic data from which edited video-clips were selected. On average four to six selected clips of the encounter ranging from 2-4 minutes in length including the introduction, history taking, treatment plan and farewell wer</w:t>
      </w:r>
      <w:r>
        <w:t>e shown back to participants (and 3 caregivers) individually in</w:t>
      </w:r>
      <w:r w:rsidR="003E190E">
        <w:t xml:space="preserve"> sixteen</w:t>
      </w:r>
      <w:r w:rsidR="003E190E">
        <w:t xml:space="preserve"> </w:t>
      </w:r>
      <w:r w:rsidR="00CD0B68">
        <w:t>one-hour video reflexivity sessions</w:t>
      </w:r>
      <w:r>
        <w:t xml:space="preserve"> with the researcher in various locations including the academic health center and the patient’s residences</w:t>
      </w:r>
      <w:r w:rsidR="003E190E">
        <w:t xml:space="preserve">. </w:t>
      </w:r>
      <w:r>
        <w:t xml:space="preserve">Participants were re-consented to permit the video-recording of the </w:t>
      </w:r>
      <w:r w:rsidR="003E190E">
        <w:t>video-reflexivity sessions with the 8</w:t>
      </w:r>
      <w:r w:rsidR="00CD0B68">
        <w:t xml:space="preserve"> clinicians</w:t>
      </w:r>
      <w:r>
        <w:t>,</w:t>
      </w:r>
      <w:r w:rsidR="00CD0B68">
        <w:t xml:space="preserve"> 8 patients </w:t>
      </w:r>
      <w:r>
        <w:t xml:space="preserve">and 3 caregivers. During the video-reflexivity sessions, participants were asked to reflect on the video-footage that was shared through open-ended questions from the researcher around patient centered care and their relationship with each other in general in eight of the sessions; and through semi-structured questions framed directly around the concept of respect. </w:t>
      </w:r>
    </w:p>
    <w:p w14:paraId="68E3DBA7" w14:textId="6210F0BE" w:rsidR="00310897" w:rsidRPr="001034E1" w:rsidRDefault="00310897" w:rsidP="00310897">
      <w:pPr>
        <w:spacing w:line="360" w:lineRule="auto"/>
        <w:jc w:val="both"/>
      </w:pPr>
      <w:r>
        <w:tab/>
      </w:r>
      <w:r>
        <w:t xml:space="preserve">Two cameras are used to video-record encounters and reflexivity sessions for practical reasons, in the event that one camera fails, or is not started, there is another camera capturing the encounter or reflexivity sessions. Two cameras are also used to capture different camera angles. How clinical encounters are recorded and the angle shared in the reflexivity sessions may affect how patients view their healthcare experiences. It was observed that sharing the video-recording of a clinical encounter with the camera focused on the clinician in the foreground and the patient in the background had a different visual effect than a camera angle where the patient is in the foreground and the clinician is in the background. For example, one clinician viewing himself in the foreground was focused on what he was doing and commented about a patient’s actions, </w:t>
      </w:r>
    </w:p>
    <w:p w14:paraId="086E7521" w14:textId="77777777" w:rsidR="00310897" w:rsidRPr="001034E1" w:rsidRDefault="00310897" w:rsidP="00310897">
      <w:pPr>
        <w:spacing w:line="360" w:lineRule="auto"/>
        <w:jc w:val="both"/>
        <w:rPr>
          <w:rFonts w:eastAsia="Times New Roman"/>
          <w:bCs/>
          <w:i/>
          <w:color w:val="000000"/>
        </w:rPr>
      </w:pPr>
      <w:r>
        <w:rPr>
          <w:rFonts w:eastAsia="Times New Roman"/>
          <w:bCs/>
          <w:color w:val="000000"/>
        </w:rPr>
        <w:tab/>
      </w:r>
      <w:r w:rsidRPr="001034E1">
        <w:rPr>
          <w:rFonts w:eastAsia="Times New Roman"/>
          <w:bCs/>
          <w:i/>
          <w:color w:val="000000"/>
        </w:rPr>
        <w:t>“I don’t think that I noticed that… I was yeah, looking at myself” Jon, clinician</w:t>
      </w:r>
    </w:p>
    <w:p w14:paraId="10903634" w14:textId="77777777" w:rsidR="00310897" w:rsidRDefault="00310897" w:rsidP="00310897">
      <w:pPr>
        <w:spacing w:line="360" w:lineRule="auto"/>
        <w:jc w:val="both"/>
      </w:pPr>
    </w:p>
    <w:p w14:paraId="5F6775D1" w14:textId="77777777" w:rsidR="004C5056" w:rsidRDefault="004C5056" w:rsidP="00310897">
      <w:pPr>
        <w:spacing w:line="360" w:lineRule="auto"/>
        <w:jc w:val="both"/>
      </w:pPr>
    </w:p>
    <w:p w14:paraId="077C19BF" w14:textId="77777777" w:rsidR="00310897" w:rsidRDefault="00310897" w:rsidP="00310897">
      <w:pPr>
        <w:spacing w:line="360" w:lineRule="auto"/>
        <w:jc w:val="both"/>
        <w:sectPr w:rsidR="00310897" w:rsidSect="00310897">
          <w:footerReference w:type="default" r:id="rId7"/>
          <w:type w:val="continuous"/>
          <w:pgSz w:w="12240" w:h="15840"/>
          <w:pgMar w:top="1440" w:right="1440" w:bottom="1440" w:left="1440" w:header="720" w:footer="720" w:gutter="0"/>
          <w:cols w:space="720"/>
          <w:docGrid w:linePitch="360"/>
        </w:sectPr>
      </w:pPr>
    </w:p>
    <w:p w14:paraId="3EF47859" w14:textId="77777777" w:rsidR="00310897" w:rsidRDefault="00310897" w:rsidP="00310897">
      <w:pPr>
        <w:spacing w:line="360" w:lineRule="auto"/>
        <w:jc w:val="both"/>
      </w:pPr>
      <w:r w:rsidRPr="0075623A">
        <w:rPr>
          <w:noProof/>
        </w:rPr>
        <w:lastRenderedPageBreak/>
        <w:drawing>
          <wp:inline distT="0" distB="0" distL="0" distR="0" wp14:anchorId="6B42FC2D" wp14:editId="03D128D6">
            <wp:extent cx="2377439" cy="1733550"/>
            <wp:effectExtent l="0" t="0" r="4445" b="0"/>
            <wp:docPr id="5" name="Content Placeholder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 name="Content Placeholder 6"/>
                    <pic:cNvPicPr>
                      <a:picLocks noGrp="1" noChangeAspect="1"/>
                    </pic:cNvPicPr>
                  </pic:nvPicPr>
                  <pic:blipFill rotWithShape="1">
                    <a:blip r:embed="rId8" cstate="print">
                      <a:extLst>
                        <a:ext uri="{28A0092B-C50C-407E-A947-70E740481C1C}">
                          <a14:useLocalDpi xmlns:a14="http://schemas.microsoft.com/office/drawing/2010/main" val="0"/>
                        </a:ext>
                      </a:extLst>
                    </a:blip>
                    <a:srcRect l="7058" t="9591" r="52690" b="12142"/>
                    <a:stretch/>
                  </pic:blipFill>
                  <pic:spPr>
                    <a:xfrm>
                      <a:off x="0" y="0"/>
                      <a:ext cx="2381875" cy="1736785"/>
                    </a:xfrm>
                    <a:prstGeom prst="rect">
                      <a:avLst/>
                    </a:prstGeom>
                  </pic:spPr>
                </pic:pic>
              </a:graphicData>
            </a:graphic>
          </wp:inline>
        </w:drawing>
      </w:r>
    </w:p>
    <w:p w14:paraId="43B9BE81" w14:textId="77777777" w:rsidR="00310897" w:rsidRDefault="00310897" w:rsidP="00310897">
      <w:pPr>
        <w:spacing w:line="360" w:lineRule="auto"/>
        <w:jc w:val="both"/>
      </w:pPr>
    </w:p>
    <w:p w14:paraId="47CE4257" w14:textId="77777777" w:rsidR="00310897" w:rsidRDefault="00310897" w:rsidP="00310897">
      <w:pPr>
        <w:spacing w:line="360" w:lineRule="auto"/>
        <w:jc w:val="both"/>
        <w:sectPr w:rsidR="00310897" w:rsidSect="00C82E5D">
          <w:type w:val="continuous"/>
          <w:pgSz w:w="12240" w:h="15840"/>
          <w:pgMar w:top="1440" w:right="1440" w:bottom="1440" w:left="1440" w:header="720" w:footer="720" w:gutter="0"/>
          <w:cols w:num="2" w:space="720"/>
          <w:docGrid w:linePitch="360"/>
        </w:sectPr>
      </w:pPr>
      <w:r w:rsidRPr="0075623A">
        <w:rPr>
          <w:noProof/>
        </w:rPr>
        <w:lastRenderedPageBreak/>
        <w:drawing>
          <wp:inline distT="0" distB="0" distL="0" distR="0" wp14:anchorId="0A184F2B" wp14:editId="61A1EBA7">
            <wp:extent cx="2909897" cy="1710764"/>
            <wp:effectExtent l="0" t="0" r="11430" b="0"/>
            <wp:docPr id="6"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rotWithShape="1">
                    <a:blip r:embed="rId9" cstate="print">
                      <a:extLst>
                        <a:ext uri="{28A0092B-C50C-407E-A947-70E740481C1C}">
                          <a14:useLocalDpi xmlns:a14="http://schemas.microsoft.com/office/drawing/2010/main" val="0"/>
                        </a:ext>
                      </a:extLst>
                    </a:blip>
                    <a:srcRect l="2936" t="9592" r="46191" b="10651"/>
                    <a:stretch/>
                  </pic:blipFill>
                  <pic:spPr>
                    <a:xfrm>
                      <a:off x="0" y="0"/>
                      <a:ext cx="2917597" cy="1715291"/>
                    </a:xfrm>
                    <a:prstGeom prst="rect">
                      <a:avLst/>
                    </a:prstGeom>
                  </pic:spPr>
                </pic:pic>
              </a:graphicData>
            </a:graphic>
          </wp:inline>
        </w:drawing>
      </w:r>
    </w:p>
    <w:p w14:paraId="4ED3D786" w14:textId="6AFC3C09" w:rsidR="00310897" w:rsidRDefault="00310897" w:rsidP="00310897">
      <w:pPr>
        <w:spacing w:line="360" w:lineRule="auto"/>
        <w:jc w:val="both"/>
      </w:pPr>
      <w:r>
        <w:lastRenderedPageBreak/>
        <w:t>Figure x: visual of clinician in the foreground and patient in the background</w:t>
      </w:r>
      <w:r>
        <w:t xml:space="preserve"> of the footage of the clinical encounter</w:t>
      </w:r>
    </w:p>
    <w:p w14:paraId="0EFDE806" w14:textId="25217874" w:rsidR="00310897" w:rsidRDefault="00310897" w:rsidP="001034E1">
      <w:pPr>
        <w:spacing w:line="360" w:lineRule="auto"/>
        <w:sectPr w:rsidR="00310897" w:rsidSect="00C82E5D">
          <w:type w:val="continuous"/>
          <w:pgSz w:w="12240" w:h="15840"/>
          <w:pgMar w:top="1440" w:right="1440" w:bottom="1440" w:left="1440" w:header="720" w:footer="720" w:gutter="0"/>
          <w:cols w:num="2" w:space="720"/>
          <w:docGrid w:linePitch="360"/>
        </w:sectPr>
      </w:pPr>
      <w:r>
        <w:lastRenderedPageBreak/>
        <w:t>Figure x: visual of patient in the foreground with the clinician</w:t>
      </w:r>
      <w:r>
        <w:t xml:space="preserve"> in the background of the footage of the clinical encounter</w:t>
      </w:r>
    </w:p>
    <w:p w14:paraId="3DBADECF" w14:textId="77777777" w:rsidR="00310897" w:rsidRDefault="00310897" w:rsidP="00310897">
      <w:pPr>
        <w:spacing w:line="360" w:lineRule="auto"/>
        <w:jc w:val="both"/>
        <w:sectPr w:rsidR="00310897" w:rsidSect="00C82E5D">
          <w:type w:val="continuous"/>
          <w:pgSz w:w="12240" w:h="15840"/>
          <w:pgMar w:top="1440" w:right="1440" w:bottom="1440" w:left="1440" w:header="720" w:footer="720" w:gutter="0"/>
          <w:cols w:num="2" w:space="720"/>
          <w:docGrid w:linePitch="360"/>
        </w:sectPr>
      </w:pPr>
    </w:p>
    <w:p w14:paraId="4502809E" w14:textId="77777777" w:rsidR="00310897" w:rsidRDefault="00310897" w:rsidP="00310897">
      <w:pPr>
        <w:spacing w:line="360" w:lineRule="auto"/>
        <w:jc w:val="both"/>
        <w:sectPr w:rsidR="00310897" w:rsidSect="00C82E5D">
          <w:type w:val="continuous"/>
          <w:pgSz w:w="12240" w:h="15840"/>
          <w:pgMar w:top="1440" w:right="1440" w:bottom="1440" w:left="1440" w:header="720" w:footer="720" w:gutter="0"/>
          <w:cols w:num="2" w:space="720"/>
          <w:docGrid w:linePitch="360"/>
        </w:sectPr>
      </w:pPr>
    </w:p>
    <w:p w14:paraId="0C0D09F0" w14:textId="443B7D5A" w:rsidR="00310897" w:rsidRDefault="00310897" w:rsidP="00310897">
      <w:pPr>
        <w:spacing w:line="360" w:lineRule="auto"/>
        <w:jc w:val="both"/>
      </w:pPr>
      <w:r>
        <w:lastRenderedPageBreak/>
        <w:tab/>
      </w:r>
      <w:r>
        <w:t>Similarly, edited clips with two or more concepts played back at the same time resulted in participants focusing on and discussing the concept viewed lastly as this was what was freshest in their mind. A recommendation to be respectful of the visual effect for participants is to show clips that place the participant, the patient if it is a patient reflexivity session, in the foreground of the initial recording; and to be selective about the amount of content shown back in the reflexivity sessions.</w:t>
      </w:r>
    </w:p>
    <w:p w14:paraId="4FFC60DC" w14:textId="4DCE73DE" w:rsidR="00310897" w:rsidRDefault="00310897" w:rsidP="00310897">
      <w:pPr>
        <w:spacing w:line="360" w:lineRule="auto"/>
        <w:jc w:val="both"/>
      </w:pPr>
      <w:r>
        <w:tab/>
      </w:r>
      <w:r>
        <w:t>The researcher also noticed that the intimacy created between the participants and researcher was influenced by the size of the room and the screen used for the reflexivity sessions. It was a far more objectified experience reflecting on the clinical encounter in a large conference room at the hospital, with a large screen and overhead projector, than in a patient’s living room reflecting on a video-recording playing on a personal lap-top. In both instances, the patient/clinician and researcher were able to co-construct data in a collaborative manner</w:t>
      </w:r>
      <w:r>
        <w:t>. H</w:t>
      </w:r>
      <w:r>
        <w:t xml:space="preserve">owever, in the patient’s home environment on a smaller screen </w:t>
      </w:r>
      <w:r>
        <w:t>and without the audiovisual support of the clinic, impacted the</w:t>
      </w:r>
      <w:r>
        <w:t xml:space="preserve"> control </w:t>
      </w:r>
      <w:r>
        <w:t xml:space="preserve">the researcher had </w:t>
      </w:r>
      <w:r>
        <w:t xml:space="preserve">over technical variables. One participant commented they had difficultly hearing the audio from two small speakers attached to a personal laptop, </w:t>
      </w:r>
    </w:p>
    <w:p w14:paraId="201CC4A5" w14:textId="5669D6ED" w:rsidR="00310897" w:rsidRPr="001034E1" w:rsidRDefault="00310897" w:rsidP="00310897">
      <w:pPr>
        <w:spacing w:line="360" w:lineRule="auto"/>
        <w:jc w:val="both"/>
        <w:rPr>
          <w:i/>
        </w:rPr>
      </w:pPr>
      <w:r>
        <w:tab/>
      </w:r>
      <w:r w:rsidRPr="001034E1">
        <w:rPr>
          <w:i/>
        </w:rPr>
        <w:t xml:space="preserve">“The little cameras do a really nice job, and I’m sure that if we would have come to the </w:t>
      </w:r>
      <w:r w:rsidRPr="001034E1">
        <w:rPr>
          <w:i/>
        </w:rPr>
        <w:tab/>
        <w:t xml:space="preserve">clinic, it probably would have worked better.” </w:t>
      </w:r>
      <w:r>
        <w:rPr>
          <w:i/>
        </w:rPr>
        <w:t>Caregiver</w:t>
      </w:r>
    </w:p>
    <w:p w14:paraId="64EC3F84" w14:textId="261D6916" w:rsidR="00310897" w:rsidRDefault="00310897" w:rsidP="00DA6B9A">
      <w:pPr>
        <w:spacing w:line="360" w:lineRule="auto"/>
        <w:jc w:val="both"/>
      </w:pPr>
    </w:p>
    <w:p w14:paraId="6FC1D76D" w14:textId="77777777" w:rsidR="004479E3" w:rsidRDefault="004479E3" w:rsidP="004479E3">
      <w:pPr>
        <w:spacing w:line="360" w:lineRule="auto"/>
        <w:jc w:val="both"/>
        <w:sectPr w:rsidR="004479E3" w:rsidSect="001034E1">
          <w:type w:val="continuous"/>
          <w:pgSz w:w="12240" w:h="15840"/>
          <w:pgMar w:top="1440" w:right="1440" w:bottom="1440" w:left="1440" w:header="720" w:footer="720" w:gutter="0"/>
          <w:cols w:space="720"/>
          <w:docGrid w:linePitch="360"/>
        </w:sectPr>
      </w:pPr>
    </w:p>
    <w:p w14:paraId="7A726DE0" w14:textId="77777777" w:rsidR="004479E3" w:rsidRDefault="004479E3" w:rsidP="004479E3">
      <w:pPr>
        <w:spacing w:line="360" w:lineRule="auto"/>
        <w:jc w:val="both"/>
      </w:pPr>
      <w:r w:rsidRPr="0075623A">
        <w:rPr>
          <w:noProof/>
        </w:rPr>
        <w:lastRenderedPageBreak/>
        <w:drawing>
          <wp:inline distT="0" distB="0" distL="0" distR="0" wp14:anchorId="4E664B42" wp14:editId="4562110C">
            <wp:extent cx="3036951" cy="1384773"/>
            <wp:effectExtent l="0" t="0" r="11430" b="12700"/>
            <wp:docPr id="7"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103951" cy="1415323"/>
                    </a:xfrm>
                    <a:prstGeom prst="rect">
                      <a:avLst/>
                    </a:prstGeom>
                  </pic:spPr>
                </pic:pic>
              </a:graphicData>
            </a:graphic>
          </wp:inline>
        </w:drawing>
      </w:r>
    </w:p>
    <w:p w14:paraId="12EE1F31" w14:textId="77777777" w:rsidR="004479E3" w:rsidRDefault="004479E3" w:rsidP="004479E3">
      <w:pPr>
        <w:spacing w:line="360" w:lineRule="auto"/>
        <w:jc w:val="both"/>
      </w:pPr>
      <w:r w:rsidRPr="00C327E4">
        <w:rPr>
          <w:noProof/>
        </w:rPr>
        <w:lastRenderedPageBreak/>
        <w:drawing>
          <wp:inline distT="0" distB="0" distL="0" distR="0" wp14:anchorId="5E34CCAE" wp14:editId="2A9D0874">
            <wp:extent cx="2566035" cy="1385843"/>
            <wp:effectExtent l="0" t="0" r="0" b="11430"/>
            <wp:docPr id="8" name="Content Placeholder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Content Placeholder 5"/>
                    <pic:cNvPicPr>
                      <a:picLocks noGrp="1"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2607038" cy="1407987"/>
                    </a:xfrm>
                    <a:prstGeom prst="rect">
                      <a:avLst/>
                    </a:prstGeom>
                  </pic:spPr>
                </pic:pic>
              </a:graphicData>
            </a:graphic>
          </wp:inline>
        </w:drawing>
      </w:r>
    </w:p>
    <w:p w14:paraId="542F552B" w14:textId="77777777" w:rsidR="004479E3" w:rsidRDefault="004479E3" w:rsidP="004479E3">
      <w:pPr>
        <w:spacing w:line="360" w:lineRule="auto"/>
        <w:jc w:val="both"/>
        <w:sectPr w:rsidR="004479E3" w:rsidSect="00C82E5D">
          <w:type w:val="continuous"/>
          <w:pgSz w:w="12240" w:h="15840"/>
          <w:pgMar w:top="1440" w:right="1440" w:bottom="1440" w:left="1440" w:header="720" w:footer="720" w:gutter="0"/>
          <w:cols w:num="2" w:space="720"/>
          <w:docGrid w:linePitch="360"/>
        </w:sectPr>
      </w:pPr>
    </w:p>
    <w:p w14:paraId="36E33F91" w14:textId="77777777" w:rsidR="004479E3" w:rsidRDefault="004479E3" w:rsidP="004479E3">
      <w:pPr>
        <w:spacing w:line="360" w:lineRule="auto"/>
        <w:jc w:val="both"/>
      </w:pPr>
    </w:p>
    <w:p w14:paraId="470A7B90" w14:textId="77777777" w:rsidR="004479E3" w:rsidRDefault="004479E3" w:rsidP="004479E3">
      <w:pPr>
        <w:spacing w:line="360" w:lineRule="auto"/>
        <w:jc w:val="both"/>
        <w:sectPr w:rsidR="004479E3" w:rsidSect="004D6909">
          <w:type w:val="continuous"/>
          <w:pgSz w:w="12240" w:h="15840"/>
          <w:pgMar w:top="1440" w:right="1440" w:bottom="1440" w:left="1440" w:header="720" w:footer="720" w:gutter="0"/>
          <w:cols w:num="2" w:space="720"/>
          <w:docGrid w:linePitch="360"/>
        </w:sectPr>
      </w:pPr>
    </w:p>
    <w:p w14:paraId="78330DA3" w14:textId="2D2B5637" w:rsidR="004479E3" w:rsidRDefault="004479E3" w:rsidP="004479E3">
      <w:pPr>
        <w:spacing w:line="360" w:lineRule="auto"/>
        <w:jc w:val="both"/>
      </w:pPr>
      <w:r>
        <w:lastRenderedPageBreak/>
        <w:t>Fig. X patient and researcher reflexivity session in a large conference room with large screen</w:t>
      </w:r>
      <w:r>
        <w:t xml:space="preserve"> and audiovisual support</w:t>
      </w:r>
    </w:p>
    <w:p w14:paraId="599F2D9C" w14:textId="18404108" w:rsidR="004479E3" w:rsidRDefault="004479E3" w:rsidP="004479E3">
      <w:pPr>
        <w:spacing w:line="360" w:lineRule="auto"/>
        <w:jc w:val="both"/>
      </w:pPr>
      <w:r>
        <w:lastRenderedPageBreak/>
        <w:t xml:space="preserve">Fig X. Patient, </w:t>
      </w:r>
      <w:r>
        <w:t>caregiver</w:t>
      </w:r>
      <w:r>
        <w:t xml:space="preserve"> and researcher reflexivity session at the patient’s home</w:t>
      </w:r>
    </w:p>
    <w:p w14:paraId="4AA59C34" w14:textId="77777777" w:rsidR="004479E3" w:rsidRDefault="004479E3" w:rsidP="004479E3">
      <w:pPr>
        <w:spacing w:line="360" w:lineRule="auto"/>
        <w:jc w:val="both"/>
        <w:sectPr w:rsidR="004479E3" w:rsidSect="004D6909">
          <w:type w:val="continuous"/>
          <w:pgSz w:w="12240" w:h="15840"/>
          <w:pgMar w:top="1440" w:right="1440" w:bottom="1440" w:left="1440" w:header="720" w:footer="720" w:gutter="0"/>
          <w:cols w:num="2" w:space="720"/>
          <w:docGrid w:linePitch="360"/>
        </w:sectPr>
      </w:pPr>
    </w:p>
    <w:p w14:paraId="3B13648E" w14:textId="77777777" w:rsidR="00310897" w:rsidRDefault="00310897" w:rsidP="00DA6B9A">
      <w:pPr>
        <w:spacing w:line="360" w:lineRule="auto"/>
        <w:jc w:val="both"/>
      </w:pPr>
    </w:p>
    <w:p w14:paraId="05CD9353" w14:textId="77777777" w:rsidR="00310897" w:rsidRDefault="00310897" w:rsidP="00DA6B9A">
      <w:pPr>
        <w:spacing w:line="360" w:lineRule="auto"/>
        <w:jc w:val="both"/>
      </w:pPr>
    </w:p>
    <w:p w14:paraId="50555F39" w14:textId="3BCA5226" w:rsidR="00310897" w:rsidRDefault="004479E3" w:rsidP="00310897">
      <w:pPr>
        <w:spacing w:line="360" w:lineRule="auto"/>
        <w:jc w:val="both"/>
      </w:pPr>
      <w:r>
        <w:tab/>
      </w:r>
      <w:r w:rsidR="002761A0">
        <w:t>Video-graphic data was transcribed</w:t>
      </w:r>
      <w:r w:rsidR="008B049F">
        <w:t xml:space="preserve"> by the researcher and a medical transcriptionist</w:t>
      </w:r>
      <w:r w:rsidR="002761A0">
        <w:t xml:space="preserve">, coded and analyzed </w:t>
      </w:r>
      <w:r w:rsidR="00351344">
        <w:t xml:space="preserve">by the researcher (HM) </w:t>
      </w:r>
      <w:r w:rsidR="002761A0">
        <w:t>according to g</w:t>
      </w:r>
      <w:r w:rsidR="002761A0" w:rsidRPr="00FC7968">
        <w:t xml:space="preserve">rounded theory, </w:t>
      </w:r>
      <w:r w:rsidR="002761A0">
        <w:t>a systematic method for analyzing</w:t>
      </w:r>
      <w:r w:rsidR="002761A0" w:rsidRPr="00CF3A60">
        <w:t xml:space="preserve"> </w:t>
      </w:r>
      <w:r w:rsidR="002761A0">
        <w:t xml:space="preserve">qualitative data so that a theory </w:t>
      </w:r>
      <w:r w:rsidR="003E190E">
        <w:t>is developed</w:t>
      </w:r>
      <w:r w:rsidR="003E190E">
        <w:t xml:space="preserve"> </w:t>
      </w:r>
      <w:r w:rsidR="002761A0">
        <w:t xml:space="preserve">from the data itself (Charmaz 2014). </w:t>
      </w:r>
      <w:r w:rsidR="003E190E">
        <w:t>Themes</w:t>
      </w:r>
      <w:r w:rsidR="002761A0">
        <w:t xml:space="preserve"> were member-checked in a focus group session with </w:t>
      </w:r>
      <w:r w:rsidR="003E190E">
        <w:t xml:space="preserve">twelve </w:t>
      </w:r>
      <w:r w:rsidR="002761A0">
        <w:t>members of a patient advisory group</w:t>
      </w:r>
      <w:r w:rsidR="003E190E">
        <w:t xml:space="preserve"> and by three health service researchers</w:t>
      </w:r>
      <w:r w:rsidR="002761A0">
        <w:t xml:space="preserve">. </w:t>
      </w:r>
      <w:r w:rsidR="00310897">
        <w:t>Phase 3 – sharing the findings with stakeholders is outside the scope of this present paper.</w:t>
      </w:r>
    </w:p>
    <w:p w14:paraId="1704CDAE" w14:textId="520A4CA0" w:rsidR="002E485A" w:rsidRDefault="004479E3" w:rsidP="00DA6B9A">
      <w:pPr>
        <w:spacing w:line="360" w:lineRule="auto"/>
        <w:jc w:val="both"/>
      </w:pPr>
      <w:r>
        <w:tab/>
      </w:r>
      <w:r w:rsidR="002E485A" w:rsidRPr="00FF4A63">
        <w:t>Institutional Review Boards at the University of Minnesota and the Mayo Clinic, Minnesota</w:t>
      </w:r>
      <w:r w:rsidR="003E190E">
        <w:t>, United States</w:t>
      </w:r>
      <w:r w:rsidR="002E485A" w:rsidRPr="00FF4A63">
        <w:t xml:space="preserve"> both granted approval for this study. All participants consented to having their clinical encounters and video reflexivity sessions video-recorded. </w:t>
      </w:r>
    </w:p>
    <w:p w14:paraId="2E5341DC" w14:textId="77777777" w:rsidR="002B1B82" w:rsidRDefault="002B1B82" w:rsidP="00DA6B9A">
      <w:pPr>
        <w:spacing w:line="360" w:lineRule="auto"/>
        <w:jc w:val="both"/>
      </w:pPr>
    </w:p>
    <w:p w14:paraId="4B1270DC" w14:textId="77777777" w:rsidR="002E485A" w:rsidRPr="00F624A5" w:rsidRDefault="002E485A" w:rsidP="00DA6B9A">
      <w:pPr>
        <w:spacing w:line="360" w:lineRule="auto"/>
        <w:jc w:val="both"/>
        <w:rPr>
          <w:b/>
          <w:u w:val="single"/>
        </w:rPr>
      </w:pPr>
      <w:r w:rsidRPr="00F624A5">
        <w:rPr>
          <w:b/>
          <w:u w:val="single"/>
        </w:rPr>
        <w:t>Results</w:t>
      </w:r>
    </w:p>
    <w:p w14:paraId="09F91632" w14:textId="77777777" w:rsidR="004C5056" w:rsidRDefault="00A15B51" w:rsidP="00DA6B9A">
      <w:pPr>
        <w:spacing w:line="360" w:lineRule="auto"/>
        <w:jc w:val="both"/>
      </w:pPr>
      <w:r>
        <w:tab/>
        <w:t xml:space="preserve">The study of </w:t>
      </w:r>
      <w:r>
        <w:t>patients’ descriptions of respect</w:t>
      </w:r>
      <w:r>
        <w:t xml:space="preserve"> in clinical encounters resulted in five themes of respect: patient as person, communication, validation, mutuality and affect. </w:t>
      </w:r>
      <w:r w:rsidR="0025025F">
        <w:t xml:space="preserve"> The described consequences of experiencing a respectful encounter included relationship building, continuity, adherence and compliance. In drawing these conclusions of what respect in the clinical encounter entails, many parallels could be made to the VRE methodology employed to study respect. Moreover, many of the lessons learned during the study also contribute to a greater </w:t>
      </w:r>
      <w:r w:rsidR="0025025F">
        <w:lastRenderedPageBreak/>
        <w:t>understanding of the methodology and how it itself can be respectful of participants</w:t>
      </w:r>
      <w:r w:rsidR="004C5056">
        <w:t>’</w:t>
      </w:r>
      <w:r w:rsidR="0025025F">
        <w:t xml:space="preserve"> values and preferences as summarized below in Table 1 and outlined in further detail below.</w:t>
      </w:r>
    </w:p>
    <w:p w14:paraId="1D807CE5" w14:textId="39D5DE30" w:rsidR="002E485A" w:rsidRDefault="002E485A" w:rsidP="00DA6B9A">
      <w:pPr>
        <w:spacing w:line="360" w:lineRule="auto"/>
        <w:jc w:val="both"/>
      </w:pPr>
    </w:p>
    <w:tbl>
      <w:tblPr>
        <w:tblStyle w:val="TableGrid"/>
        <w:tblW w:w="0" w:type="auto"/>
        <w:tblLook w:val="04A0" w:firstRow="1" w:lastRow="0" w:firstColumn="1" w:lastColumn="0" w:noHBand="0" w:noVBand="1"/>
      </w:tblPr>
      <w:tblGrid>
        <w:gridCol w:w="3888"/>
        <w:gridCol w:w="5688"/>
      </w:tblGrid>
      <w:tr w:rsidR="002E485A" w14:paraId="1068BF3B" w14:textId="77777777" w:rsidTr="006853AD">
        <w:tc>
          <w:tcPr>
            <w:tcW w:w="3888" w:type="dxa"/>
          </w:tcPr>
          <w:p w14:paraId="65440FEA" w14:textId="0963E2CD" w:rsidR="002E485A" w:rsidRPr="00F624A5" w:rsidRDefault="002E485A" w:rsidP="00DA6B9A">
            <w:pPr>
              <w:spacing w:line="360" w:lineRule="auto"/>
              <w:jc w:val="both"/>
              <w:rPr>
                <w:b/>
              </w:rPr>
            </w:pPr>
            <w:r w:rsidRPr="00F624A5">
              <w:rPr>
                <w:b/>
              </w:rPr>
              <w:t>Theme</w:t>
            </w:r>
            <w:r w:rsidR="0025025F">
              <w:rPr>
                <w:b/>
              </w:rPr>
              <w:t>s of Respect</w:t>
            </w:r>
          </w:p>
        </w:tc>
        <w:tc>
          <w:tcPr>
            <w:tcW w:w="5688" w:type="dxa"/>
          </w:tcPr>
          <w:p w14:paraId="7F238315" w14:textId="5CB9AEF4" w:rsidR="002E485A" w:rsidRPr="00F624A5" w:rsidRDefault="0025025F" w:rsidP="00DA6B9A">
            <w:pPr>
              <w:spacing w:line="360" w:lineRule="auto"/>
              <w:jc w:val="both"/>
              <w:rPr>
                <w:b/>
              </w:rPr>
            </w:pPr>
            <w:r>
              <w:rPr>
                <w:b/>
              </w:rPr>
              <w:t>Parallels in the VRE Methodology</w:t>
            </w:r>
          </w:p>
        </w:tc>
      </w:tr>
      <w:tr w:rsidR="002E485A" w14:paraId="731EC423" w14:textId="77777777" w:rsidTr="006853AD">
        <w:tc>
          <w:tcPr>
            <w:tcW w:w="3888" w:type="dxa"/>
          </w:tcPr>
          <w:p w14:paraId="1D7D04FD" w14:textId="07F45603" w:rsidR="002E485A" w:rsidRDefault="0025025F" w:rsidP="00DA6B9A">
            <w:pPr>
              <w:spacing w:line="360" w:lineRule="auto"/>
              <w:jc w:val="both"/>
            </w:pPr>
            <w:r>
              <w:t>Patient as person</w:t>
            </w:r>
          </w:p>
        </w:tc>
        <w:tc>
          <w:tcPr>
            <w:tcW w:w="5688" w:type="dxa"/>
          </w:tcPr>
          <w:p w14:paraId="60352D7B" w14:textId="54551DA2" w:rsidR="00783678" w:rsidRDefault="0025025F" w:rsidP="00F624A5">
            <w:pPr>
              <w:spacing w:line="360" w:lineRule="auto"/>
              <w:jc w:val="both"/>
            </w:pPr>
            <w:r>
              <w:t>Inviting patients to participate in the study as experts in their own care</w:t>
            </w:r>
          </w:p>
        </w:tc>
      </w:tr>
      <w:tr w:rsidR="0025025F" w14:paraId="20B70A1D" w14:textId="77777777" w:rsidTr="006853AD">
        <w:tc>
          <w:tcPr>
            <w:tcW w:w="3888" w:type="dxa"/>
          </w:tcPr>
          <w:p w14:paraId="44C2AE91" w14:textId="290BAEE9" w:rsidR="0025025F" w:rsidRDefault="0025025F" w:rsidP="003A045F">
            <w:pPr>
              <w:spacing w:line="360" w:lineRule="auto"/>
              <w:jc w:val="both"/>
            </w:pPr>
            <w:r>
              <w:t>Communication</w:t>
            </w:r>
          </w:p>
        </w:tc>
        <w:tc>
          <w:tcPr>
            <w:tcW w:w="5688" w:type="dxa"/>
          </w:tcPr>
          <w:p w14:paraId="7BAFC21F" w14:textId="604CA9E7" w:rsidR="0025025F" w:rsidRDefault="00975B3E" w:rsidP="00DA6B9A">
            <w:pPr>
              <w:spacing w:line="360" w:lineRule="auto"/>
              <w:jc w:val="both"/>
            </w:pPr>
            <w:r>
              <w:t>Verbal and non-verbal cues and conversation</w:t>
            </w:r>
          </w:p>
        </w:tc>
      </w:tr>
      <w:tr w:rsidR="0025025F" w14:paraId="511AEF01" w14:textId="77777777" w:rsidTr="006853AD">
        <w:tc>
          <w:tcPr>
            <w:tcW w:w="3888" w:type="dxa"/>
          </w:tcPr>
          <w:p w14:paraId="795BD984" w14:textId="4041F936" w:rsidR="0025025F" w:rsidRDefault="0025025F" w:rsidP="003A045F">
            <w:pPr>
              <w:spacing w:line="360" w:lineRule="auto"/>
              <w:jc w:val="both"/>
            </w:pPr>
            <w:r>
              <w:t>Validation</w:t>
            </w:r>
          </w:p>
        </w:tc>
        <w:tc>
          <w:tcPr>
            <w:tcW w:w="5688" w:type="dxa"/>
          </w:tcPr>
          <w:p w14:paraId="166B8419" w14:textId="77777777" w:rsidR="0025025F" w:rsidRDefault="0025025F" w:rsidP="0025025F">
            <w:pPr>
              <w:spacing w:line="360" w:lineRule="auto"/>
              <w:jc w:val="both"/>
            </w:pPr>
            <w:r>
              <w:t>E</w:t>
            </w:r>
            <w:r>
              <w:t>xplanations and reassurance to institutional champions and participants</w:t>
            </w:r>
          </w:p>
          <w:p w14:paraId="53B49091" w14:textId="28ED7FAE" w:rsidR="0025025F" w:rsidRDefault="0025025F" w:rsidP="0025025F">
            <w:pPr>
              <w:spacing w:line="360" w:lineRule="auto"/>
              <w:jc w:val="both"/>
            </w:pPr>
            <w:r>
              <w:t xml:space="preserve">Listening to participants, recording and reviewing their words so that they know they are being understood </w:t>
            </w:r>
          </w:p>
        </w:tc>
      </w:tr>
      <w:tr w:rsidR="0025025F" w14:paraId="13747C34" w14:textId="77777777" w:rsidTr="006853AD">
        <w:tc>
          <w:tcPr>
            <w:tcW w:w="3888" w:type="dxa"/>
          </w:tcPr>
          <w:p w14:paraId="16C292C0" w14:textId="767051D3" w:rsidR="0025025F" w:rsidRDefault="0025025F" w:rsidP="003A045F">
            <w:pPr>
              <w:spacing w:line="360" w:lineRule="auto"/>
              <w:jc w:val="both"/>
            </w:pPr>
            <w:r>
              <w:t>Mutuality</w:t>
            </w:r>
          </w:p>
        </w:tc>
        <w:tc>
          <w:tcPr>
            <w:tcW w:w="5688" w:type="dxa"/>
          </w:tcPr>
          <w:p w14:paraId="262462B5" w14:textId="77777777" w:rsidR="0025025F" w:rsidRDefault="0025025F" w:rsidP="00DA6B9A">
            <w:pPr>
              <w:spacing w:line="360" w:lineRule="auto"/>
              <w:jc w:val="both"/>
            </w:pPr>
            <w:r>
              <w:t xml:space="preserve">Shared experiences; </w:t>
            </w:r>
          </w:p>
          <w:p w14:paraId="418481CD" w14:textId="5CEB6F67" w:rsidR="0025025F" w:rsidRDefault="0025025F" w:rsidP="00DA6B9A">
            <w:pPr>
              <w:spacing w:line="360" w:lineRule="auto"/>
              <w:jc w:val="both"/>
            </w:pPr>
            <w:r>
              <w:t>researcher presence and collaboration</w:t>
            </w:r>
          </w:p>
        </w:tc>
      </w:tr>
      <w:tr w:rsidR="0025025F" w14:paraId="6D411FDD" w14:textId="77777777" w:rsidTr="006853AD">
        <w:tc>
          <w:tcPr>
            <w:tcW w:w="3888" w:type="dxa"/>
          </w:tcPr>
          <w:p w14:paraId="649FCB1D" w14:textId="3A48009E" w:rsidR="0025025F" w:rsidRDefault="0025025F" w:rsidP="003A045F">
            <w:pPr>
              <w:spacing w:line="360" w:lineRule="auto"/>
              <w:jc w:val="both"/>
            </w:pPr>
            <w:r>
              <w:t>Affect</w:t>
            </w:r>
          </w:p>
        </w:tc>
        <w:tc>
          <w:tcPr>
            <w:tcW w:w="5688" w:type="dxa"/>
          </w:tcPr>
          <w:p w14:paraId="613FF259" w14:textId="7C8C7428" w:rsidR="0025025F" w:rsidRDefault="0025025F" w:rsidP="00DA6B9A">
            <w:pPr>
              <w:spacing w:line="360" w:lineRule="auto"/>
              <w:jc w:val="both"/>
            </w:pPr>
            <w:r>
              <w:t>Emotions, feeling comfortable and researcher reflexivity</w:t>
            </w:r>
          </w:p>
        </w:tc>
      </w:tr>
    </w:tbl>
    <w:p w14:paraId="12B3F722" w14:textId="605EC364" w:rsidR="002E485A" w:rsidRDefault="00F624A5" w:rsidP="00DA6B9A">
      <w:pPr>
        <w:spacing w:line="360" w:lineRule="auto"/>
        <w:jc w:val="both"/>
      </w:pPr>
      <w:r>
        <w:t xml:space="preserve">Table 1: Themes of </w:t>
      </w:r>
      <w:r w:rsidR="0025025F">
        <w:t xml:space="preserve">respect as they parallel the </w:t>
      </w:r>
      <w:r>
        <w:t xml:space="preserve">VRE </w:t>
      </w:r>
      <w:r w:rsidR="0025025F">
        <w:t>methodology</w:t>
      </w:r>
    </w:p>
    <w:p w14:paraId="1D1C949E" w14:textId="77777777" w:rsidR="00F624A5" w:rsidRDefault="00F624A5" w:rsidP="00DA6B9A">
      <w:pPr>
        <w:spacing w:line="360" w:lineRule="auto"/>
        <w:jc w:val="both"/>
        <w:rPr>
          <w:b/>
          <w:u w:val="single"/>
        </w:rPr>
      </w:pPr>
    </w:p>
    <w:p w14:paraId="259DDD76" w14:textId="77777777" w:rsidR="00F624A5" w:rsidRDefault="00F624A5" w:rsidP="00DA6B9A">
      <w:pPr>
        <w:spacing w:line="360" w:lineRule="auto"/>
        <w:jc w:val="both"/>
        <w:rPr>
          <w:b/>
          <w:u w:val="single"/>
        </w:rPr>
      </w:pPr>
    </w:p>
    <w:p w14:paraId="3445C1D3" w14:textId="55BD8AE2" w:rsidR="002F7A98" w:rsidRPr="003A045F" w:rsidRDefault="004479E3" w:rsidP="00DA6B9A">
      <w:pPr>
        <w:spacing w:line="360" w:lineRule="auto"/>
        <w:jc w:val="both"/>
        <w:rPr>
          <w:b/>
          <w:u w:val="single"/>
        </w:rPr>
      </w:pPr>
      <w:r>
        <w:rPr>
          <w:b/>
          <w:u w:val="single"/>
        </w:rPr>
        <w:t>Patient as person</w:t>
      </w:r>
    </w:p>
    <w:p w14:paraId="04154287" w14:textId="675A7136" w:rsidR="004479E3" w:rsidRDefault="00A9288F" w:rsidP="00A9288F">
      <w:pPr>
        <w:spacing w:line="360" w:lineRule="auto"/>
        <w:jc w:val="both"/>
      </w:pPr>
      <w:r>
        <w:tab/>
      </w:r>
      <w:r w:rsidR="004479E3">
        <w:t>In describing respect in the clinical encounter, patients and clinicians emphasized the role that patients can play as experts in their own care, particularly when managing chronic conditions. It is this respectful philosophy that guides VRE with patients. Patients are invited into the research in a way that may not have been available to them prior to the study with the understanding that they are collaborators with the researcher and that their views are what will guide the research.</w:t>
      </w:r>
    </w:p>
    <w:p w14:paraId="0D60F7FC" w14:textId="1374799D" w:rsidR="004479E3" w:rsidRDefault="004479E3" w:rsidP="00A9288F">
      <w:pPr>
        <w:spacing w:line="360" w:lineRule="auto"/>
        <w:jc w:val="both"/>
      </w:pPr>
      <w:r>
        <w:tab/>
        <w:t>As clinicians ask patients to set the agenda of the encounter because they know what their main concerns are and how their broader social context is affecting these concerns, so too does the researcher using VRE invite participants to use their reflections on their own healthcare experiences to help the researcher understand how they see them and how it affects their broader socio-cultural contexts.</w:t>
      </w:r>
      <w:r w:rsidR="008D51C0">
        <w:t xml:space="preserve"> During some of the reflexivity sessions where patients struggled to directly describe respect or patient centered care they would make comments like ‘I am not sure if that’s what you were looking for’ at which stage the researcher would reassure them that it </w:t>
      </w:r>
      <w:r w:rsidR="008D51C0">
        <w:lastRenderedPageBreak/>
        <w:t>wasn’t what the researcher wanted that was useful but rather their own views on their experiences that would inform the research.</w:t>
      </w:r>
    </w:p>
    <w:p w14:paraId="07B5DFE1" w14:textId="470F2AA6" w:rsidR="004479E3" w:rsidRDefault="004479E3" w:rsidP="00A9288F">
      <w:pPr>
        <w:spacing w:line="360" w:lineRule="auto"/>
        <w:jc w:val="both"/>
      </w:pPr>
      <w:r>
        <w:tab/>
        <w:t xml:space="preserve">In the study on respect, patients felt respected when the clinician wanted to know their personal story and gave them the opportunity to discuss aspects of their life that were beyond the medical sphere so too did VRE in this study provide an opportunity for patients to share whatever reflections they were comfortable sharing in an open-ended or semi-structured environment without limiting the discussion in the reflexivity sessions to the strictly biomedical. </w:t>
      </w:r>
    </w:p>
    <w:p w14:paraId="5443929F" w14:textId="77777777" w:rsidR="000574F1" w:rsidRDefault="000574F1" w:rsidP="000574F1">
      <w:pPr>
        <w:spacing w:line="360" w:lineRule="auto"/>
        <w:jc w:val="both"/>
      </w:pPr>
      <w:r>
        <w:tab/>
      </w:r>
      <w:r>
        <w:t>Patients are encouraged to become more involved in health services research and VRE enables participants to see themselves and others again within a research context. It offers an opportunity to regard the clinical encounter in new ways. The following quotes from participants demonstrate the power of VRE to reveal new ways of seeing everyday activities. While individually watching video-footage of their encounter, a clinician and patient were both able to reveal a hidden tension that may be a result of meeting each other for the first time, that the naïve researcher had not seen,</w:t>
      </w:r>
    </w:p>
    <w:p w14:paraId="3F5CC1FB" w14:textId="77777777" w:rsidR="000574F1" w:rsidRDefault="000574F1" w:rsidP="000574F1">
      <w:pPr>
        <w:spacing w:line="360" w:lineRule="auto"/>
        <w:jc w:val="both"/>
      </w:pPr>
    </w:p>
    <w:p w14:paraId="648A7EAB" w14:textId="77777777" w:rsidR="000574F1" w:rsidRPr="009D71EF" w:rsidRDefault="000574F1" w:rsidP="000574F1">
      <w:pPr>
        <w:jc w:val="both"/>
        <w:rPr>
          <w:rFonts w:eastAsia="Times New Roman"/>
          <w:bCs/>
          <w:i/>
          <w:color w:val="000000"/>
        </w:rPr>
      </w:pPr>
      <w:r>
        <w:rPr>
          <w:rFonts w:eastAsia="Times New Roman"/>
          <w:bCs/>
          <w:color w:val="000000"/>
        </w:rPr>
        <w:tab/>
      </w:r>
      <w:r w:rsidRPr="009D71EF">
        <w:rPr>
          <w:rFonts w:eastAsia="Times New Roman"/>
          <w:bCs/>
          <w:i/>
          <w:color w:val="000000"/>
        </w:rPr>
        <w:t xml:space="preserve">“I am trying to figure out how I would describe my posture… it looks like if you took </w:t>
      </w:r>
      <w:r w:rsidRPr="009D71EF">
        <w:rPr>
          <w:rFonts w:eastAsia="Times New Roman"/>
          <w:bCs/>
          <w:i/>
          <w:color w:val="000000"/>
        </w:rPr>
        <w:tab/>
        <w:t xml:space="preserve">something really tense and then relaxed it a little bit. I think there’s a tension there </w:t>
      </w:r>
      <w:r w:rsidRPr="009D71EF">
        <w:rPr>
          <w:rFonts w:eastAsia="Times New Roman"/>
          <w:bCs/>
          <w:i/>
          <w:color w:val="000000"/>
        </w:rPr>
        <w:tab/>
        <w:t xml:space="preserve">because it’s a very judgmental encounter. I think that there’s a lot of fear of the unknown </w:t>
      </w:r>
      <w:r w:rsidRPr="009D71EF">
        <w:rPr>
          <w:rFonts w:eastAsia="Times New Roman"/>
          <w:bCs/>
          <w:i/>
          <w:color w:val="000000"/>
        </w:rPr>
        <w:tab/>
        <w:t>here.” clinician</w:t>
      </w:r>
    </w:p>
    <w:p w14:paraId="302A40B6" w14:textId="77777777" w:rsidR="000574F1" w:rsidRPr="00A01D80" w:rsidRDefault="000574F1" w:rsidP="000574F1">
      <w:pPr>
        <w:jc w:val="both"/>
        <w:rPr>
          <w:rFonts w:eastAsia="Times New Roman"/>
          <w:b/>
          <w:bCs/>
          <w:color w:val="000000"/>
        </w:rPr>
      </w:pPr>
    </w:p>
    <w:p w14:paraId="600150BE" w14:textId="77777777" w:rsidR="000574F1" w:rsidRPr="009D71EF" w:rsidRDefault="000574F1" w:rsidP="000574F1">
      <w:pPr>
        <w:jc w:val="both"/>
        <w:rPr>
          <w:rFonts w:eastAsia="Times New Roman"/>
          <w:i/>
          <w:color w:val="000000"/>
        </w:rPr>
      </w:pPr>
      <w:r w:rsidRPr="00A01D80">
        <w:tab/>
      </w:r>
      <w:r w:rsidRPr="009D71EF">
        <w:rPr>
          <w:i/>
        </w:rPr>
        <w:t>“</w:t>
      </w:r>
      <w:r w:rsidRPr="009D71EF">
        <w:rPr>
          <w:rFonts w:eastAsia="Times New Roman"/>
          <w:bCs/>
          <w:i/>
          <w:color w:val="000000"/>
        </w:rPr>
        <w:t xml:space="preserve">My hand like it’s almost clenched there, I am not sure if I was getting more anxious or </w:t>
      </w:r>
      <w:r w:rsidRPr="009D71EF">
        <w:rPr>
          <w:rFonts w:eastAsia="Times New Roman"/>
          <w:bCs/>
          <w:i/>
          <w:color w:val="000000"/>
        </w:rPr>
        <w:tab/>
        <w:t xml:space="preserve">not but I realize now that I am just sitting here with it spread out and there I’ve got my </w:t>
      </w:r>
      <w:r w:rsidRPr="009D71EF">
        <w:rPr>
          <w:rFonts w:eastAsia="Times New Roman"/>
          <w:bCs/>
          <w:i/>
          <w:color w:val="000000"/>
        </w:rPr>
        <w:tab/>
        <w:t>fingers clenched, but I didn’t feel anxious…”</w:t>
      </w:r>
      <w:r w:rsidRPr="009D71EF">
        <w:rPr>
          <w:rFonts w:eastAsia="Times New Roman"/>
          <w:i/>
          <w:color w:val="000000"/>
        </w:rPr>
        <w:t xml:space="preserve"> patient</w:t>
      </w:r>
    </w:p>
    <w:p w14:paraId="06065E12" w14:textId="474E0CAF" w:rsidR="000574F1" w:rsidRDefault="000574F1" w:rsidP="00A9288F">
      <w:pPr>
        <w:spacing w:line="360" w:lineRule="auto"/>
        <w:jc w:val="both"/>
      </w:pPr>
    </w:p>
    <w:p w14:paraId="20275519" w14:textId="51E58DD0" w:rsidR="008D51C0" w:rsidRDefault="008D51C0" w:rsidP="008D51C0">
      <w:pPr>
        <w:spacing w:line="360" w:lineRule="auto"/>
        <w:jc w:val="both"/>
      </w:pPr>
      <w:r>
        <w:tab/>
        <w:t>An</w:t>
      </w:r>
      <w:r w:rsidR="000574F1">
        <w:t>other</w:t>
      </w:r>
      <w:r>
        <w:t xml:space="preserve"> example of where the patient is the expert with a different perspective from the naïve researcher was seen with respect to the use of computers in the encounter. </w:t>
      </w:r>
      <w:r>
        <w:t xml:space="preserve">During the reflexivity sessions, </w:t>
      </w:r>
      <w:r>
        <w:t>select</w:t>
      </w:r>
      <w:r>
        <w:t xml:space="preserve"> video clips were played back with and without sound following the Wyer et al. 2015 study. The benefit of reflecting on the moving image without sound is not being distracted by what is being said. Reflecting on the choice of what to show with and without sound, the researcher should be aware of introducing bias through the ‘ethnographic gaze’ (Carroll 2009). </w:t>
      </w:r>
      <w:r>
        <w:t>In</w:t>
      </w:r>
      <w:r>
        <w:t xml:space="preserve"> this study </w:t>
      </w:r>
      <w:r>
        <w:t xml:space="preserve">I deliberately chose select clips of </w:t>
      </w:r>
      <w:r>
        <w:t xml:space="preserve">the clinician entering orders into the computer during the encounter </w:t>
      </w:r>
      <w:r>
        <w:t>as I interpreted this behavior as</w:t>
      </w:r>
      <w:r>
        <w:t xml:space="preserve"> disrespectful to the patient. Intentionally choosing these clips to playback to participants without sound emphasized the lack </w:t>
      </w:r>
      <w:r>
        <w:lastRenderedPageBreak/>
        <w:t xml:space="preserve">of communication between participants and framed the encounter according to the researcher’s interpretation of events. Surprisingly, no patient participants found the computer a distraction or disrespectful in the encounter but rather viewed it as necessary, highlighting the </w:t>
      </w:r>
      <w:r>
        <w:t>ability</w:t>
      </w:r>
      <w:r>
        <w:t xml:space="preserve"> of VRE</w:t>
      </w:r>
      <w:r>
        <w:t xml:space="preserve"> to emphasize the expert knowledge of patients on their healthcare experiences.</w:t>
      </w:r>
    </w:p>
    <w:p w14:paraId="1FF8762D" w14:textId="77777777" w:rsidR="008D51C0" w:rsidRDefault="008D51C0" w:rsidP="008D51C0">
      <w:pPr>
        <w:spacing w:line="360" w:lineRule="auto"/>
        <w:jc w:val="both"/>
      </w:pPr>
      <w:r>
        <w:t xml:space="preserve"> </w:t>
      </w:r>
    </w:p>
    <w:p w14:paraId="19DA6AE0" w14:textId="0186A0F4" w:rsidR="008D51C0" w:rsidRDefault="008D51C0" w:rsidP="008D51C0">
      <w:pPr>
        <w:spacing w:line="360" w:lineRule="auto"/>
        <w:jc w:val="both"/>
      </w:pPr>
      <w:r>
        <w:tab/>
      </w:r>
      <w:r w:rsidRPr="001034E1">
        <w:rPr>
          <w:i/>
        </w:rPr>
        <w:t>“If she doesn’t use computers, things don’t get done, you know.”</w:t>
      </w:r>
      <w:r w:rsidRPr="002A7CF2">
        <w:t xml:space="preserve"> </w:t>
      </w:r>
      <w:r w:rsidR="000574F1">
        <w:t>P</w:t>
      </w:r>
      <w:r>
        <w:t>atient</w:t>
      </w:r>
    </w:p>
    <w:p w14:paraId="694DC7C4" w14:textId="77777777" w:rsidR="000574F1" w:rsidRDefault="000574F1" w:rsidP="000574F1">
      <w:pPr>
        <w:spacing w:line="360" w:lineRule="auto"/>
        <w:jc w:val="both"/>
      </w:pPr>
    </w:p>
    <w:p w14:paraId="0BE88C64" w14:textId="1C7AACA8" w:rsidR="000574F1" w:rsidRDefault="000574F1" w:rsidP="000574F1">
      <w:pPr>
        <w:spacing w:line="360" w:lineRule="auto"/>
        <w:jc w:val="both"/>
      </w:pPr>
      <w:r>
        <w:tab/>
      </w:r>
      <w:r w:rsidRPr="00A01D80">
        <w:t xml:space="preserve">Taken for granted behaviors were </w:t>
      </w:r>
      <w:r>
        <w:t>highlighted,</w:t>
      </w:r>
      <w:r w:rsidRPr="00A01D80">
        <w:t xml:space="preserve"> </w:t>
      </w:r>
      <w:r>
        <w:t>for example</w:t>
      </w:r>
      <w:r w:rsidRPr="00A01D80">
        <w:t xml:space="preserve"> one clinician observed how her </w:t>
      </w:r>
      <w:r>
        <w:t>actions</w:t>
      </w:r>
      <w:r w:rsidRPr="00A01D80">
        <w:t xml:space="preserve"> could </w:t>
      </w:r>
      <w:r>
        <w:t>be perceived,</w:t>
      </w:r>
    </w:p>
    <w:p w14:paraId="735E94DE" w14:textId="77777777" w:rsidR="000574F1" w:rsidRPr="00A01D80" w:rsidRDefault="000574F1" w:rsidP="000574F1">
      <w:pPr>
        <w:spacing w:line="360" w:lineRule="auto"/>
        <w:jc w:val="both"/>
      </w:pPr>
    </w:p>
    <w:p w14:paraId="0E81FFDD" w14:textId="1DD246CF" w:rsidR="000574F1" w:rsidRPr="001034E1" w:rsidRDefault="000574F1" w:rsidP="000574F1">
      <w:pPr>
        <w:ind w:left="720"/>
        <w:jc w:val="both"/>
        <w:rPr>
          <w:i/>
        </w:rPr>
      </w:pPr>
      <w:r w:rsidRPr="001034E1">
        <w:rPr>
          <w:i/>
        </w:rPr>
        <w:t>“Well right away I’ve noticed that all of a sudden I have moved closer to him. That shows a certain familiarity, and would be viewed as I am more engaged at this part.” clinician</w:t>
      </w:r>
    </w:p>
    <w:p w14:paraId="2C417476" w14:textId="77777777" w:rsidR="000574F1" w:rsidRDefault="000574F1" w:rsidP="000574F1">
      <w:pPr>
        <w:spacing w:line="360" w:lineRule="auto"/>
        <w:jc w:val="both"/>
      </w:pPr>
      <w:r w:rsidRPr="00A01D80">
        <w:t xml:space="preserve"> </w:t>
      </w:r>
    </w:p>
    <w:p w14:paraId="661DAF07" w14:textId="77777777" w:rsidR="000574F1" w:rsidRDefault="000574F1" w:rsidP="000574F1">
      <w:pPr>
        <w:spacing w:line="360" w:lineRule="auto"/>
        <w:jc w:val="both"/>
      </w:pPr>
      <w:r>
        <w:tab/>
        <w:t>In reviewing footage with clinician and patient participants, VRE enables the naïve researcher to see everyday experiences in new ways. Even though I had been in the encounter and watched the video-recordings numerous times, there were behaviors and consequences that, until reviewing the footage with those involved, had remained hidden to me. A patient observed visual cues that were used to communicate that the encounter had come to an end,</w:t>
      </w:r>
    </w:p>
    <w:p w14:paraId="1BD0896B" w14:textId="77777777" w:rsidR="000574F1" w:rsidRDefault="000574F1" w:rsidP="000574F1">
      <w:pPr>
        <w:spacing w:line="360" w:lineRule="auto"/>
        <w:jc w:val="both"/>
      </w:pPr>
    </w:p>
    <w:p w14:paraId="2A349A99" w14:textId="11F2110D" w:rsidR="000574F1" w:rsidRPr="001034E1" w:rsidRDefault="000574F1" w:rsidP="000574F1">
      <w:pPr>
        <w:ind w:left="720" w:hanging="720"/>
        <w:rPr>
          <w:i/>
        </w:rPr>
      </w:pPr>
      <w:r>
        <w:tab/>
      </w:r>
      <w:r w:rsidRPr="001034E1">
        <w:rPr>
          <w:i/>
        </w:rPr>
        <w:t>“It was obvious that it was over, you know, because he pushed his chair back</w:t>
      </w:r>
      <w:r w:rsidRPr="00852FA5">
        <w:rPr>
          <w:i/>
        </w:rPr>
        <w:t xml:space="preserve"> and folded up the paper.”</w:t>
      </w:r>
      <w:r w:rsidRPr="001034E1">
        <w:rPr>
          <w:i/>
        </w:rPr>
        <w:t xml:space="preserve"> patient </w:t>
      </w:r>
    </w:p>
    <w:p w14:paraId="3F1BB96C" w14:textId="77777777" w:rsidR="000574F1" w:rsidRPr="001034E1" w:rsidRDefault="000574F1" w:rsidP="000574F1">
      <w:pPr>
        <w:spacing w:line="360" w:lineRule="auto"/>
        <w:ind w:firstLine="720"/>
        <w:jc w:val="both"/>
        <w:rPr>
          <w:b/>
          <w:i/>
        </w:rPr>
      </w:pPr>
      <w:r w:rsidRPr="001034E1">
        <w:rPr>
          <w:i/>
        </w:rPr>
        <w:t>“That’s interesting.  I hadn’t noticed that.” Researcher</w:t>
      </w:r>
      <w:r w:rsidRPr="001034E1">
        <w:rPr>
          <w:b/>
          <w:i/>
        </w:rPr>
        <w:t xml:space="preserve">  </w:t>
      </w:r>
      <w:r w:rsidRPr="001034E1">
        <w:rPr>
          <w:i/>
        </w:rPr>
        <w:t xml:space="preserve"> </w:t>
      </w:r>
    </w:p>
    <w:p w14:paraId="6EAF9E8A" w14:textId="77777777" w:rsidR="000574F1" w:rsidRDefault="000574F1" w:rsidP="008D51C0">
      <w:pPr>
        <w:spacing w:line="360" w:lineRule="auto"/>
        <w:jc w:val="both"/>
      </w:pPr>
    </w:p>
    <w:p w14:paraId="537EF451" w14:textId="7704DD75" w:rsidR="004479E3" w:rsidRDefault="00FB5AB2" w:rsidP="00A9288F">
      <w:pPr>
        <w:spacing w:line="360" w:lineRule="auto"/>
        <w:jc w:val="both"/>
      </w:pPr>
      <w:r>
        <w:t xml:space="preserve">Clinicians in the study on respect in clinical encounters repeatedly described respect as ‘meeting patients where they are’. When asked to expand on what they meant, clinicians would describe a non-judgemental approach to patients where they accepted them and their past healthcare experiences (usually described as instances where patients may not have made the best choices for their health). The converse or disrespectful approach would be to label these patients as non-compliant or difficult. Being respectful however, involved being flexible enough to accept their past and committed to working with patients from that moment forward. This approach mirrors two aspects of VRE, the literal flexibility to meet patients where they are physically. For example, in their homes for reflexivity sessions if they were unable to return to the clinic. The </w:t>
      </w:r>
      <w:r>
        <w:lastRenderedPageBreak/>
        <w:t>second parallel is the hologrammatic effect of reflexivity which allows patients to view 2-4 minute segments of one slice of their clinical experience and to be able to reflect on their past, present and perhaps future expectations for their healthcare.</w:t>
      </w:r>
    </w:p>
    <w:p w14:paraId="6BDC21AD" w14:textId="77777777" w:rsidR="00FB5AB2" w:rsidRDefault="00FB5AB2" w:rsidP="00A9288F">
      <w:pPr>
        <w:spacing w:line="360" w:lineRule="auto"/>
        <w:jc w:val="both"/>
      </w:pPr>
    </w:p>
    <w:p w14:paraId="450CC9EB" w14:textId="5C56179E" w:rsidR="004479E3" w:rsidRPr="001034E1" w:rsidRDefault="00975B3E" w:rsidP="00A9288F">
      <w:pPr>
        <w:spacing w:line="360" w:lineRule="auto"/>
        <w:jc w:val="both"/>
        <w:rPr>
          <w:b/>
        </w:rPr>
      </w:pPr>
      <w:r w:rsidRPr="001034E1">
        <w:rPr>
          <w:b/>
        </w:rPr>
        <w:t>Communication</w:t>
      </w:r>
    </w:p>
    <w:p w14:paraId="01325FD1" w14:textId="77777777" w:rsidR="004C5056" w:rsidRDefault="00975B3E" w:rsidP="00852FA5">
      <w:pPr>
        <w:spacing w:line="360" w:lineRule="auto"/>
        <w:jc w:val="both"/>
      </w:pPr>
      <w:r>
        <w:tab/>
        <w:t>Patients were able to identify in the reflexivity sessions respect in their encounters from conversation between themselves and clinicians as well as verbal cues and in some instances disrespect from the non-verbal cues and body language that they observed while watching clips of their encounters.</w:t>
      </w:r>
      <w:r w:rsidR="00BD35CD">
        <w:t xml:space="preserve"> </w:t>
      </w:r>
    </w:p>
    <w:p w14:paraId="0FA69B52" w14:textId="77777777" w:rsidR="004C5056" w:rsidRDefault="004C5056" w:rsidP="004C5056">
      <w:pPr>
        <w:rPr>
          <w:i/>
        </w:rPr>
      </w:pPr>
    </w:p>
    <w:p w14:paraId="436059B2" w14:textId="2E336219" w:rsidR="004C5056" w:rsidRPr="001034E1" w:rsidRDefault="004C5056" w:rsidP="004C5056">
      <w:pPr>
        <w:rPr>
          <w:i/>
        </w:rPr>
      </w:pPr>
      <w:r>
        <w:rPr>
          <w:i/>
        </w:rPr>
        <w:tab/>
      </w:r>
      <w:r w:rsidRPr="001034E1">
        <w:rPr>
          <w:i/>
        </w:rPr>
        <w:t xml:space="preserve">Researcher: What do you mean by communicating well or easily, you said, “he’s </w:t>
      </w:r>
      <w:r>
        <w:rPr>
          <w:i/>
        </w:rPr>
        <w:tab/>
      </w:r>
      <w:r w:rsidRPr="001034E1">
        <w:rPr>
          <w:i/>
        </w:rPr>
        <w:t xml:space="preserve">someone you could communicate easily with”?  </w:t>
      </w:r>
    </w:p>
    <w:p w14:paraId="625DEA90" w14:textId="56E36D12" w:rsidR="004C5056" w:rsidRPr="001034E1" w:rsidRDefault="004C5056" w:rsidP="004C5056">
      <w:pPr>
        <w:rPr>
          <w:i/>
        </w:rPr>
      </w:pPr>
      <w:r>
        <w:rPr>
          <w:i/>
        </w:rPr>
        <w:tab/>
      </w:r>
      <w:r w:rsidRPr="001034E1">
        <w:rPr>
          <w:i/>
        </w:rPr>
        <w:t>Patient</w:t>
      </w:r>
      <w:r w:rsidRPr="004C5056">
        <w:rPr>
          <w:i/>
        </w:rPr>
        <w:t>:</w:t>
      </w:r>
      <w:r>
        <w:rPr>
          <w:i/>
        </w:rPr>
        <w:t xml:space="preserve"> </w:t>
      </w:r>
      <w:r w:rsidRPr="001034E1">
        <w:rPr>
          <w:i/>
        </w:rPr>
        <w:t xml:space="preserve">I thought that he had good eye contact.  He listened.  He came back with </w:t>
      </w:r>
      <w:r>
        <w:rPr>
          <w:i/>
        </w:rPr>
        <w:tab/>
      </w:r>
      <w:r w:rsidRPr="001034E1">
        <w:rPr>
          <w:i/>
        </w:rPr>
        <w:t xml:space="preserve">questions that pertained to the things that I had said to him, and then when we were kind </w:t>
      </w:r>
      <w:r>
        <w:rPr>
          <w:i/>
        </w:rPr>
        <w:tab/>
      </w:r>
      <w:r w:rsidRPr="001034E1">
        <w:rPr>
          <w:i/>
        </w:rPr>
        <w:t xml:space="preserve">of done with the appointment, I thought he kind of summarized it well and had a plan for </w:t>
      </w:r>
      <w:r>
        <w:rPr>
          <w:i/>
        </w:rPr>
        <w:tab/>
      </w:r>
      <w:r w:rsidRPr="001034E1">
        <w:rPr>
          <w:i/>
        </w:rPr>
        <w:t>what we would go ahead with in the future.</w:t>
      </w:r>
    </w:p>
    <w:p w14:paraId="3C602DFB" w14:textId="77777777" w:rsidR="004C5056" w:rsidRDefault="004C5056" w:rsidP="00852FA5">
      <w:pPr>
        <w:spacing w:line="360" w:lineRule="auto"/>
        <w:jc w:val="both"/>
      </w:pPr>
    </w:p>
    <w:p w14:paraId="10C2FB6A" w14:textId="77777777" w:rsidR="004C5056" w:rsidRDefault="004C5056" w:rsidP="00852FA5">
      <w:pPr>
        <w:spacing w:line="360" w:lineRule="auto"/>
        <w:jc w:val="both"/>
      </w:pPr>
    </w:p>
    <w:p w14:paraId="4299A704" w14:textId="30195A4A" w:rsidR="00852FA5" w:rsidRDefault="00BD35CD" w:rsidP="00852FA5">
      <w:pPr>
        <w:spacing w:line="360" w:lineRule="auto"/>
        <w:jc w:val="both"/>
      </w:pPr>
      <w:r>
        <w:t>A</w:t>
      </w:r>
      <w:r>
        <w:t xml:space="preserve">s the researcher </w:t>
      </w:r>
      <w:r>
        <w:t>engaging participants in the reflexivity sessions I became acutely aware of the need to listen to participants, to not interrupt</w:t>
      </w:r>
      <w:r w:rsidR="004C5056">
        <w:t>,</w:t>
      </w:r>
      <w:r>
        <w:t xml:space="preserve"> to respond to participants’ non-verbal cues</w:t>
      </w:r>
      <w:r w:rsidR="004C5056">
        <w:t xml:space="preserve"> and to confirm that what I had heard them say was what they actually had intended</w:t>
      </w:r>
      <w:r>
        <w:t>. While these are common lessons for researchers engaged in qualitative research, this style of communication parallels patient descriptions of respectful encounters</w:t>
      </w:r>
      <w:r w:rsidR="004C5056">
        <w:t xml:space="preserve"> conveyed through communication</w:t>
      </w:r>
      <w:r>
        <w:t xml:space="preserve"> that th</w:t>
      </w:r>
      <w:r w:rsidR="00852FA5">
        <w:t xml:space="preserve">ey expect from their clinicians. For example, one patient </w:t>
      </w:r>
      <w:r w:rsidR="00852FA5">
        <w:t>described body language as a non-verbal cue to clinicians on how they can modify their behavior to create a comfortable space for the interaction,</w:t>
      </w:r>
      <w:r w:rsidR="004C5056">
        <w:t xml:space="preserve"> and this is also advice that is relevant to a researcher using VRE,</w:t>
      </w:r>
    </w:p>
    <w:p w14:paraId="1BA90D23" w14:textId="77777777" w:rsidR="00852FA5" w:rsidRDefault="00852FA5" w:rsidP="00852FA5">
      <w:pPr>
        <w:spacing w:line="360" w:lineRule="auto"/>
        <w:jc w:val="both"/>
      </w:pPr>
    </w:p>
    <w:p w14:paraId="3F69B289" w14:textId="310DC60D" w:rsidR="00852FA5" w:rsidRPr="001034E1" w:rsidRDefault="00852FA5" w:rsidP="00852FA5">
      <w:pPr>
        <w:spacing w:line="360" w:lineRule="auto"/>
        <w:jc w:val="both"/>
        <w:rPr>
          <w:rFonts w:eastAsia="Times New Roman" w:cs="Arial"/>
          <w:bCs/>
          <w:i/>
          <w:color w:val="000000"/>
        </w:rPr>
      </w:pPr>
      <w:r>
        <w:rPr>
          <w:rFonts w:eastAsia="Times New Roman" w:cs="Arial"/>
          <w:bCs/>
          <w:color w:val="000000"/>
        </w:rPr>
        <w:tab/>
      </w:r>
      <w:r w:rsidRPr="001034E1">
        <w:rPr>
          <w:rFonts w:eastAsia="Arial,Times New Roman" w:cs="Arial,Times New Roman"/>
          <w:i/>
          <w:color w:val="000000"/>
        </w:rPr>
        <w:t xml:space="preserve">“I think body language is important, and if he looks at the patient as they’re having </w:t>
      </w:r>
      <w:r w:rsidRPr="001034E1">
        <w:rPr>
          <w:rFonts w:eastAsia="Arial,Times New Roman" w:cs="Arial,Times New Roman"/>
          <w:i/>
          <w:color w:val="000000"/>
        </w:rPr>
        <w:tab/>
        <w:t xml:space="preserve">a conversation with him and they’re turned away from him, he needs to change his line </w:t>
      </w:r>
      <w:r w:rsidRPr="001034E1">
        <w:rPr>
          <w:rFonts w:eastAsia="Arial,Times New Roman" w:cs="Arial,Times New Roman"/>
          <w:i/>
          <w:color w:val="000000"/>
        </w:rPr>
        <w:tab/>
        <w:t xml:space="preserve">of questioning or maybe take a softer tone or whatever it is to help them feel a little </w:t>
      </w:r>
      <w:r w:rsidRPr="001034E1">
        <w:rPr>
          <w:rFonts w:eastAsia="Arial,Times New Roman" w:cs="Arial,Times New Roman"/>
          <w:i/>
          <w:color w:val="000000"/>
        </w:rPr>
        <w:tab/>
        <w:t>more comfortable.” patient</w:t>
      </w:r>
    </w:p>
    <w:p w14:paraId="460CD198" w14:textId="77777777" w:rsidR="00852FA5" w:rsidRDefault="00852FA5" w:rsidP="00A9288F">
      <w:pPr>
        <w:spacing w:line="360" w:lineRule="auto"/>
        <w:jc w:val="both"/>
      </w:pPr>
    </w:p>
    <w:p w14:paraId="0217D121" w14:textId="77777777" w:rsidR="004479E3" w:rsidRDefault="004479E3" w:rsidP="00A9288F">
      <w:pPr>
        <w:spacing w:line="360" w:lineRule="auto"/>
        <w:jc w:val="both"/>
      </w:pPr>
    </w:p>
    <w:p w14:paraId="45D5C6D7" w14:textId="77777777" w:rsidR="00ED00FE" w:rsidRDefault="00ED00FE" w:rsidP="00A9288F">
      <w:pPr>
        <w:spacing w:line="360" w:lineRule="auto"/>
        <w:jc w:val="both"/>
        <w:rPr>
          <w:b/>
        </w:rPr>
      </w:pPr>
    </w:p>
    <w:p w14:paraId="7E727D4D" w14:textId="77777777" w:rsidR="00ED00FE" w:rsidRDefault="00ED00FE" w:rsidP="00A9288F">
      <w:pPr>
        <w:spacing w:line="360" w:lineRule="auto"/>
        <w:jc w:val="both"/>
        <w:rPr>
          <w:b/>
        </w:rPr>
      </w:pPr>
    </w:p>
    <w:p w14:paraId="7081F93C" w14:textId="4ADC529F" w:rsidR="00BD35CD" w:rsidRPr="001034E1" w:rsidRDefault="00BD35CD" w:rsidP="00A9288F">
      <w:pPr>
        <w:spacing w:line="360" w:lineRule="auto"/>
        <w:jc w:val="both"/>
        <w:rPr>
          <w:b/>
        </w:rPr>
      </w:pPr>
      <w:r w:rsidRPr="001034E1">
        <w:rPr>
          <w:b/>
        </w:rPr>
        <w:t>Validation</w:t>
      </w:r>
    </w:p>
    <w:p w14:paraId="58C43139" w14:textId="77777777" w:rsidR="00875043" w:rsidRDefault="00BD35CD" w:rsidP="00A9288F">
      <w:pPr>
        <w:spacing w:line="360" w:lineRule="auto"/>
        <w:jc w:val="both"/>
      </w:pPr>
      <w:r>
        <w:t xml:space="preserve">Respect was described by participants in the study as being evident when they were not only listened to but when they felt that their concerns had been heard and addressed by their clinician. </w:t>
      </w:r>
    </w:p>
    <w:p w14:paraId="642BC3C0" w14:textId="77777777" w:rsidR="00875043" w:rsidRDefault="00875043" w:rsidP="00875043"/>
    <w:p w14:paraId="68022C62" w14:textId="752161C7" w:rsidR="00875043" w:rsidRPr="001034E1" w:rsidRDefault="00875043" w:rsidP="00875043">
      <w:pPr>
        <w:rPr>
          <w:bCs/>
          <w:i/>
        </w:rPr>
      </w:pPr>
      <w:r>
        <w:rPr>
          <w:i/>
        </w:rPr>
        <w:tab/>
      </w:r>
      <w:r w:rsidRPr="001034E1">
        <w:rPr>
          <w:i/>
        </w:rPr>
        <w:t xml:space="preserve">Researcher: </w:t>
      </w:r>
      <w:r w:rsidRPr="001034E1">
        <w:rPr>
          <w:i/>
        </w:rPr>
        <w:t xml:space="preserve">Why </w:t>
      </w:r>
      <w:r w:rsidRPr="001034E1">
        <w:rPr>
          <w:bCs/>
          <w:i/>
        </w:rPr>
        <w:t xml:space="preserve">do you think that it’s important that she listens to you and does all of </w:t>
      </w:r>
      <w:r>
        <w:rPr>
          <w:bCs/>
          <w:i/>
        </w:rPr>
        <w:tab/>
      </w:r>
      <w:r w:rsidRPr="001034E1">
        <w:rPr>
          <w:bCs/>
          <w:i/>
        </w:rPr>
        <w:t>those things?</w:t>
      </w:r>
    </w:p>
    <w:p w14:paraId="19DA25FA" w14:textId="24BDCF70" w:rsidR="00875043" w:rsidRPr="001034E1" w:rsidRDefault="00875043" w:rsidP="00875043">
      <w:pPr>
        <w:rPr>
          <w:i/>
        </w:rPr>
      </w:pPr>
      <w:r>
        <w:rPr>
          <w:i/>
        </w:rPr>
        <w:tab/>
      </w:r>
      <w:r w:rsidRPr="001034E1">
        <w:rPr>
          <w:i/>
        </w:rPr>
        <w:t>Patient</w:t>
      </w:r>
      <w:r w:rsidRPr="001034E1">
        <w:rPr>
          <w:i/>
        </w:rPr>
        <w:t>: because it makes me feel good, there’s a doctor that’s supposed to be all-</w:t>
      </w:r>
      <w:r>
        <w:rPr>
          <w:i/>
        </w:rPr>
        <w:tab/>
      </w:r>
      <w:r w:rsidRPr="001034E1">
        <w:rPr>
          <w:i/>
        </w:rPr>
        <w:t xml:space="preserve">knowing and everything and then she will listen to some of the suggestions that I make to </w:t>
      </w:r>
      <w:r>
        <w:rPr>
          <w:i/>
        </w:rPr>
        <w:tab/>
      </w:r>
      <w:r w:rsidRPr="001034E1">
        <w:rPr>
          <w:i/>
        </w:rPr>
        <w:t xml:space="preserve">her about what’s going to happen to me ya know, it’s not all coming from her, I make a </w:t>
      </w:r>
      <w:r>
        <w:rPr>
          <w:i/>
        </w:rPr>
        <w:tab/>
      </w:r>
      <w:r w:rsidRPr="001034E1">
        <w:rPr>
          <w:i/>
        </w:rPr>
        <w:t>suggestion to her and she mulls it over and then she says maybe we can do that</w:t>
      </w:r>
    </w:p>
    <w:p w14:paraId="710C2258" w14:textId="77777777" w:rsidR="00875043" w:rsidRDefault="00875043" w:rsidP="00A9288F">
      <w:pPr>
        <w:spacing w:line="360" w:lineRule="auto"/>
        <w:jc w:val="both"/>
      </w:pPr>
    </w:p>
    <w:p w14:paraId="732979D7" w14:textId="719B2EB5" w:rsidR="00CD0B68" w:rsidRDefault="00BD35CD" w:rsidP="00A9288F">
      <w:pPr>
        <w:spacing w:line="360" w:lineRule="auto"/>
        <w:jc w:val="both"/>
      </w:pPr>
      <w:r>
        <w:t xml:space="preserve">This description of respect as validation is also common when applying VRE in healthcare. </w:t>
      </w:r>
      <w:r w:rsidR="000A0CC8">
        <w:t>VRE</w:t>
      </w:r>
      <w:r w:rsidR="002907E8">
        <w:t xml:space="preserve"> is a relatively new methodology in the United States</w:t>
      </w:r>
      <w:r w:rsidR="00E819A3">
        <w:t>.</w:t>
      </w:r>
      <w:r w:rsidR="002907E8">
        <w:t xml:space="preserve"> </w:t>
      </w:r>
      <w:r w:rsidR="00E819A3">
        <w:t>This is the</w:t>
      </w:r>
      <w:r w:rsidR="002907E8">
        <w:t xml:space="preserve"> </w:t>
      </w:r>
      <w:r w:rsidR="00E819A3">
        <w:t xml:space="preserve">first </w:t>
      </w:r>
      <w:r w:rsidR="002907E8">
        <w:t xml:space="preserve">study </w:t>
      </w:r>
      <w:r w:rsidR="00E819A3">
        <w:t>using</w:t>
      </w:r>
      <w:r w:rsidR="002907E8">
        <w:t xml:space="preserve"> </w:t>
      </w:r>
      <w:r w:rsidR="00E819A3">
        <w:t xml:space="preserve">VRE </w:t>
      </w:r>
      <w:r w:rsidR="002907E8">
        <w:t>in the primary care practice at</w:t>
      </w:r>
      <w:r w:rsidR="00A9288F">
        <w:t xml:space="preserve"> </w:t>
      </w:r>
      <w:r w:rsidR="002F7A98">
        <w:t>this Midwestern health system</w:t>
      </w:r>
      <w:r w:rsidR="00A9288F">
        <w:t xml:space="preserve">. </w:t>
      </w:r>
      <w:r w:rsidR="002907E8">
        <w:t xml:space="preserve">As such, it was important to </w:t>
      </w:r>
      <w:r>
        <w:t xml:space="preserve">listen to concerns and let participants know that they had been heard. In order to allay fears and validate concerns around an unfamiliar methodology that uses video, it is important to </w:t>
      </w:r>
      <w:r w:rsidR="00F45096">
        <w:t>have an effective clinical</w:t>
      </w:r>
      <w:r w:rsidR="00A9288F">
        <w:t xml:space="preserve"> champion </w:t>
      </w:r>
      <w:r w:rsidR="002907E8">
        <w:t>within the practice</w:t>
      </w:r>
      <w:r w:rsidR="00383D16">
        <w:t xml:space="preserve">. Carroll and Mesman (2011) refer to this person as a ‘chief insider’ who </w:t>
      </w:r>
      <w:r w:rsidR="00181076">
        <w:t>can</w:t>
      </w:r>
      <w:r w:rsidR="00383D16">
        <w:t xml:space="preserve"> orient the outsider researcher to the practice (Carroll and Mesman 2011)</w:t>
      </w:r>
      <w:r w:rsidR="002907E8">
        <w:t>.</w:t>
      </w:r>
      <w:r w:rsidR="00383D16">
        <w:t xml:space="preserve"> </w:t>
      </w:r>
      <w:r w:rsidR="004E031E">
        <w:t xml:space="preserve">Considerable time is required </w:t>
      </w:r>
      <w:r>
        <w:t>prior to the recruitment of participants</w:t>
      </w:r>
      <w:r w:rsidR="004E031E">
        <w:t xml:space="preserve"> to familiarize stakeholders with the methodology and its appropriateness for studying the relationship in clinical encounte</w:t>
      </w:r>
      <w:r w:rsidR="00181076">
        <w:t>rs. B</w:t>
      </w:r>
      <w:r w:rsidR="004E031E">
        <w:t xml:space="preserve">oth clinicians and hospital administrators </w:t>
      </w:r>
      <w:r w:rsidR="00181076">
        <w:t xml:space="preserve">required reassurance on </w:t>
      </w:r>
      <w:r w:rsidR="00A9288F">
        <w:t xml:space="preserve">the practical implications of video-recording during </w:t>
      </w:r>
      <w:r w:rsidR="004E031E">
        <w:t>busy</w:t>
      </w:r>
      <w:r w:rsidR="00A9288F">
        <w:t xml:space="preserve"> clinic</w:t>
      </w:r>
      <w:r w:rsidR="004E031E">
        <w:t xml:space="preserve"> hours</w:t>
      </w:r>
      <w:r w:rsidR="00B2735A">
        <w:t>.</w:t>
      </w:r>
      <w:r w:rsidR="004E031E">
        <w:t xml:space="preserve">  </w:t>
      </w:r>
      <w:r w:rsidR="00B2735A">
        <w:t xml:space="preserve">Having observed the practice in phase one of the study, the researcher </w:t>
      </w:r>
      <w:r>
        <w:t xml:space="preserve">was able to act on expressed concerns for patient privacy during recruitment while not disrupting the flow of the practice by </w:t>
      </w:r>
      <w:r w:rsidR="00CD0B68">
        <w:t xml:space="preserve">meeting with patients </w:t>
      </w:r>
      <w:r>
        <w:t xml:space="preserve">in a private room after the nurse had visited with them and </w:t>
      </w:r>
      <w:r w:rsidR="00CD0B68">
        <w:t>before their clinician entered the room to</w:t>
      </w:r>
      <w:r w:rsidR="00181076">
        <w:t xml:space="preserve"> </w:t>
      </w:r>
      <w:r>
        <w:t>begin the consultation</w:t>
      </w:r>
      <w:r w:rsidR="00B2735A">
        <w:t xml:space="preserve">. </w:t>
      </w:r>
      <w:r w:rsidR="00A9288F">
        <w:t xml:space="preserve">Clinicians were </w:t>
      </w:r>
      <w:r>
        <w:t xml:space="preserve">also </w:t>
      </w:r>
      <w:r w:rsidR="00A9288F">
        <w:t xml:space="preserve">consented </w:t>
      </w:r>
      <w:r w:rsidR="004E031E">
        <w:t xml:space="preserve">during </w:t>
      </w:r>
      <w:r w:rsidR="0036305F">
        <w:t>a meeting prior to the clinical encounter</w:t>
      </w:r>
      <w:r w:rsidR="00A9288F">
        <w:t xml:space="preserve"> to ensure that appointments ran </w:t>
      </w:r>
      <w:r w:rsidR="0036305F">
        <w:t>smoothly</w:t>
      </w:r>
      <w:r w:rsidR="00A9288F">
        <w:t xml:space="preserve">. </w:t>
      </w:r>
    </w:p>
    <w:p w14:paraId="005C513A" w14:textId="73DCCAA1" w:rsidR="0036305F" w:rsidRDefault="00CD0B68" w:rsidP="00A9288F">
      <w:pPr>
        <w:spacing w:line="360" w:lineRule="auto"/>
        <w:jc w:val="both"/>
      </w:pPr>
      <w:r>
        <w:tab/>
      </w:r>
      <w:r w:rsidR="00A9288F">
        <w:t xml:space="preserve">In response to the initial hesitation of having one’s practices video-recorded and watched by the researcher, the VRE methodology was framed as a </w:t>
      </w:r>
      <w:r w:rsidR="0036305F">
        <w:t xml:space="preserve">non-judgmental </w:t>
      </w:r>
      <w:r w:rsidR="00A9288F">
        <w:t xml:space="preserve">positive research method where everyday practices </w:t>
      </w:r>
      <w:r w:rsidR="00433FCF">
        <w:t xml:space="preserve">and successes can be seen in new ways. </w:t>
      </w:r>
      <w:r w:rsidR="00BD35CD">
        <w:t>Clinicians</w:t>
      </w:r>
      <w:r w:rsidR="00BD35CD">
        <w:t xml:space="preserve"> </w:t>
      </w:r>
      <w:r w:rsidR="00BD35CD">
        <w:t>were encouraged to</w:t>
      </w:r>
      <w:r w:rsidR="00BD35CD">
        <w:t xml:space="preserve"> </w:t>
      </w:r>
      <w:r w:rsidR="00A9288F">
        <w:t xml:space="preserve">reflect on their taken for granted experiences and come up with new ideas and </w:t>
      </w:r>
      <w:r w:rsidR="00A9288F">
        <w:lastRenderedPageBreak/>
        <w:t xml:space="preserve">ways </w:t>
      </w:r>
      <w:r w:rsidR="00433FCF">
        <w:t>to improve care</w:t>
      </w:r>
      <w:r w:rsidR="00A9288F">
        <w:t xml:space="preserve"> following the ‘exnovation’ principle, where what is already present in practice is brought out by the review of video-graphic data and the implicit is made explicit (Iedema, Mesman and Carroll 2013). For those clinicians with </w:t>
      </w:r>
      <w:r w:rsidR="00BD35CD">
        <w:t>some</w:t>
      </w:r>
      <w:r w:rsidR="00BD35CD">
        <w:t xml:space="preserve"> </w:t>
      </w:r>
      <w:r w:rsidR="00A9288F">
        <w:t>hesitation of being video-recorded, the</w:t>
      </w:r>
      <w:r w:rsidR="00BD35CD">
        <w:t>se concerns were validated by assuring the clinician that their recordings would remain confidential to the research team and any video-footage or pictures used for feedback or research purposes would be visually de-identified and that they would be shown them prior to their usage so that they could give approval.</w:t>
      </w:r>
      <w:r w:rsidR="00A9288F">
        <w:t xml:space="preserve"> </w:t>
      </w:r>
      <w:r w:rsidR="00BD35CD">
        <w:t>After having their concerns validated, one clinician noted,</w:t>
      </w:r>
      <w:r w:rsidR="009C7354">
        <w:t xml:space="preserve"> </w:t>
      </w:r>
    </w:p>
    <w:p w14:paraId="70A4DC1C" w14:textId="785668EA" w:rsidR="00181076" w:rsidRPr="001034E1" w:rsidRDefault="0036305F" w:rsidP="00B2735A">
      <w:pPr>
        <w:spacing w:line="360" w:lineRule="auto"/>
        <w:jc w:val="both"/>
        <w:rPr>
          <w:i/>
        </w:rPr>
      </w:pPr>
      <w:r>
        <w:tab/>
      </w:r>
      <w:r w:rsidRPr="001034E1">
        <w:rPr>
          <w:i/>
        </w:rPr>
        <w:t xml:space="preserve">“I think a fair proportion of doctors are hyper critical </w:t>
      </w:r>
      <w:r w:rsidR="007E50F6" w:rsidRPr="001034E1">
        <w:rPr>
          <w:i/>
        </w:rPr>
        <w:t xml:space="preserve">of </w:t>
      </w:r>
      <w:r w:rsidRPr="001034E1">
        <w:rPr>
          <w:i/>
        </w:rPr>
        <w:t xml:space="preserve">themselves, they want to be </w:t>
      </w:r>
      <w:r w:rsidR="007E50F6" w:rsidRPr="001034E1">
        <w:rPr>
          <w:i/>
        </w:rPr>
        <w:tab/>
      </w:r>
      <w:r w:rsidRPr="001034E1">
        <w:rPr>
          <w:i/>
        </w:rPr>
        <w:t>perfect and watching in slow motion yourself, making errors</w:t>
      </w:r>
      <w:r w:rsidR="00181076" w:rsidRPr="001034E1">
        <w:rPr>
          <w:i/>
        </w:rPr>
        <w:t>, p</w:t>
      </w:r>
      <w:r w:rsidRPr="001034E1">
        <w:rPr>
          <w:i/>
        </w:rPr>
        <w:t>eople are very critical</w:t>
      </w:r>
      <w:r w:rsidR="00181076" w:rsidRPr="001034E1">
        <w:rPr>
          <w:i/>
        </w:rPr>
        <w:t>.</w:t>
      </w:r>
      <w:r w:rsidRPr="001034E1">
        <w:rPr>
          <w:i/>
        </w:rPr>
        <w:t xml:space="preserve"> </w:t>
      </w:r>
      <w:r w:rsidR="007E50F6" w:rsidRPr="001034E1">
        <w:rPr>
          <w:i/>
        </w:rPr>
        <w:tab/>
      </w:r>
      <w:r w:rsidR="00181076" w:rsidRPr="001034E1">
        <w:rPr>
          <w:i/>
        </w:rPr>
        <w:t xml:space="preserve">I am </w:t>
      </w:r>
      <w:r w:rsidRPr="001034E1">
        <w:rPr>
          <w:i/>
        </w:rPr>
        <w:t>not saying that it's not good</w:t>
      </w:r>
      <w:r w:rsidR="00181076" w:rsidRPr="001034E1">
        <w:rPr>
          <w:i/>
        </w:rPr>
        <w:t>,</w:t>
      </w:r>
      <w:r w:rsidRPr="001034E1">
        <w:rPr>
          <w:i/>
        </w:rPr>
        <w:t xml:space="preserve"> I think this is why am willing to do these kinds of </w:t>
      </w:r>
      <w:r w:rsidR="00181076" w:rsidRPr="001034E1">
        <w:rPr>
          <w:i/>
        </w:rPr>
        <w:tab/>
      </w:r>
      <w:r w:rsidRPr="001034E1">
        <w:rPr>
          <w:i/>
        </w:rPr>
        <w:t>things, I think that you learn things from it” clinician</w:t>
      </w:r>
    </w:p>
    <w:p w14:paraId="7F9D074B" w14:textId="77777777" w:rsidR="00A9288F" w:rsidRDefault="00B2735A" w:rsidP="00B2735A">
      <w:pPr>
        <w:spacing w:line="360" w:lineRule="auto"/>
        <w:jc w:val="both"/>
      </w:pPr>
      <w:r>
        <w:tab/>
      </w:r>
      <w:r w:rsidR="0036305F">
        <w:t xml:space="preserve"> </w:t>
      </w:r>
      <w:r w:rsidR="00204705">
        <w:t xml:space="preserve"> </w:t>
      </w:r>
    </w:p>
    <w:p w14:paraId="184B1970" w14:textId="49989511" w:rsidR="00BD35CD" w:rsidRDefault="003E3972" w:rsidP="00181076">
      <w:pPr>
        <w:spacing w:line="360" w:lineRule="auto"/>
        <w:jc w:val="both"/>
      </w:pPr>
      <w:r>
        <w:tab/>
      </w:r>
      <w:r w:rsidR="00181076">
        <w:t>E</w:t>
      </w:r>
      <w:r>
        <w:t xml:space="preserve">arly challenges </w:t>
      </w:r>
      <w:r w:rsidR="00181076">
        <w:t xml:space="preserve">also came </w:t>
      </w:r>
      <w:r>
        <w:t xml:space="preserve">in explaining the methodology and </w:t>
      </w:r>
      <w:r w:rsidR="00181076">
        <w:t xml:space="preserve">what </w:t>
      </w:r>
      <w:r>
        <w:t xml:space="preserve">precautions </w:t>
      </w:r>
      <w:r w:rsidR="00181076">
        <w:t xml:space="preserve">are </w:t>
      </w:r>
      <w:r>
        <w:t xml:space="preserve">taken to respect </w:t>
      </w:r>
      <w:r w:rsidR="00433FCF">
        <w:t>patients’</w:t>
      </w:r>
      <w:r>
        <w:t xml:space="preserve"> privacy. </w:t>
      </w:r>
      <w:r w:rsidR="00433FCF">
        <w:t>Patients were reassured</w:t>
      </w:r>
      <w:r>
        <w:t xml:space="preserve"> that they are in control of what is video-recorded and when. </w:t>
      </w:r>
      <w:r w:rsidR="00BD35CD">
        <w:t>I</w:t>
      </w:r>
      <w:r>
        <w:t xml:space="preserve">t was made clear that </w:t>
      </w:r>
      <w:r w:rsidR="005A29F0">
        <w:t xml:space="preserve">participants </w:t>
      </w:r>
      <w:r w:rsidR="00BD35CD">
        <w:t>can</w:t>
      </w:r>
      <w:r w:rsidR="005A29F0">
        <w:t xml:space="preserve"> stop the </w:t>
      </w:r>
      <w:r>
        <w:t xml:space="preserve">video-recording at any time and the camera </w:t>
      </w:r>
      <w:r w:rsidR="005A29F0">
        <w:t xml:space="preserve">would be </w:t>
      </w:r>
      <w:r>
        <w:t>turned off during physical examinations</w:t>
      </w:r>
      <w:r w:rsidR="00BD35CD">
        <w:t>, and this was indeed the case in six of the eight encounters</w:t>
      </w:r>
      <w:r>
        <w:t xml:space="preserve">. </w:t>
      </w:r>
      <w:r w:rsidR="00BD35CD">
        <w:t>Without being prompted, one participant directly linked this ability to respect,</w:t>
      </w:r>
    </w:p>
    <w:p w14:paraId="4089B3BD" w14:textId="37BB102A" w:rsidR="00EE71EF" w:rsidRPr="00EE71EF" w:rsidRDefault="00EE71EF" w:rsidP="00EE71EF">
      <w:pPr>
        <w:spacing w:line="360" w:lineRule="auto"/>
        <w:jc w:val="both"/>
      </w:pPr>
      <w:r>
        <w:rPr>
          <w:i/>
          <w:iCs/>
        </w:rPr>
        <w:tab/>
        <w:t>Patient: “</w:t>
      </w:r>
      <w:r w:rsidRPr="00EE71EF">
        <w:rPr>
          <w:i/>
          <w:iCs/>
        </w:rPr>
        <w:t xml:space="preserve">I thought that it was very respectful of you too when you asked me if you could </w:t>
      </w:r>
      <w:r>
        <w:rPr>
          <w:i/>
          <w:iCs/>
        </w:rPr>
        <w:tab/>
      </w:r>
      <w:r w:rsidRPr="00EE71EF">
        <w:rPr>
          <w:i/>
          <w:iCs/>
        </w:rPr>
        <w:t xml:space="preserve">do this and you said if there is a time that you ever want me to shut the camera off or step </w:t>
      </w:r>
      <w:r>
        <w:rPr>
          <w:i/>
          <w:iCs/>
        </w:rPr>
        <w:tab/>
      </w:r>
      <w:r w:rsidRPr="00EE71EF">
        <w:rPr>
          <w:i/>
          <w:iCs/>
        </w:rPr>
        <w:t>out of the room, I thought that was very respectful and I am glad that you did that”</w:t>
      </w:r>
      <w:r>
        <w:rPr>
          <w:i/>
          <w:iCs/>
        </w:rPr>
        <w:t>.</w:t>
      </w:r>
    </w:p>
    <w:p w14:paraId="197B185D" w14:textId="77777777" w:rsidR="003E3972" w:rsidRDefault="003E3972" w:rsidP="00DA6B9A">
      <w:pPr>
        <w:spacing w:line="360" w:lineRule="auto"/>
        <w:jc w:val="both"/>
      </w:pPr>
    </w:p>
    <w:p w14:paraId="22625FAF" w14:textId="698770DA" w:rsidR="00293F42" w:rsidRPr="003A045F" w:rsidRDefault="008D51C0" w:rsidP="00DA6B9A">
      <w:pPr>
        <w:spacing w:line="360" w:lineRule="auto"/>
        <w:jc w:val="both"/>
        <w:rPr>
          <w:b/>
          <w:u w:val="single"/>
        </w:rPr>
      </w:pPr>
      <w:r>
        <w:rPr>
          <w:b/>
          <w:u w:val="single"/>
        </w:rPr>
        <w:t>Mutuality</w:t>
      </w:r>
    </w:p>
    <w:p w14:paraId="64B50D9A" w14:textId="6893C396" w:rsidR="00EE71EF" w:rsidRDefault="001A210D" w:rsidP="00947F99">
      <w:pPr>
        <w:spacing w:line="360" w:lineRule="auto"/>
        <w:jc w:val="both"/>
      </w:pPr>
      <w:r>
        <w:tab/>
      </w:r>
      <w:r w:rsidR="008D51C0">
        <w:t xml:space="preserve">Sharing expectations of the encounter was often described by patients as mutually respectful. </w:t>
      </w:r>
      <w:r w:rsidR="00EE71EF">
        <w:t>One patient introduced the concept of mutual respect as the need to engage with their clinician by sharing their views, with the expectation that the clinician would also respect them.</w:t>
      </w:r>
    </w:p>
    <w:p w14:paraId="40659FBA" w14:textId="77777777" w:rsidR="00EE71EF" w:rsidRDefault="00EE71EF" w:rsidP="00EE71EF">
      <w:pPr>
        <w:rPr>
          <w:i/>
        </w:rPr>
      </w:pPr>
      <w:r>
        <w:rPr>
          <w:i/>
        </w:rPr>
        <w:tab/>
        <w:t>Patient: “</w:t>
      </w:r>
      <w:r w:rsidRPr="008A7124">
        <w:rPr>
          <w:i/>
        </w:rPr>
        <w:t xml:space="preserve">I think that you need to be your own advocate in many ways and then hopefully </w:t>
      </w:r>
      <w:r>
        <w:rPr>
          <w:i/>
        </w:rPr>
        <w:tab/>
      </w:r>
      <w:r w:rsidRPr="008A7124">
        <w:rPr>
          <w:i/>
        </w:rPr>
        <w:t>get that exchange of ideas going</w:t>
      </w:r>
      <w:r>
        <w:rPr>
          <w:i/>
        </w:rPr>
        <w:t>,</w:t>
      </w:r>
      <w:r w:rsidRPr="008A7124">
        <w:rPr>
          <w:i/>
        </w:rPr>
        <w:t xml:space="preserve"> so like a mutual respect</w:t>
      </w:r>
      <w:r>
        <w:rPr>
          <w:i/>
        </w:rPr>
        <w:t>.</w:t>
      </w:r>
      <w:r w:rsidRPr="008A7124">
        <w:rPr>
          <w:i/>
        </w:rPr>
        <w:t xml:space="preserve"> </w:t>
      </w:r>
    </w:p>
    <w:p w14:paraId="4BD2CE7D" w14:textId="0171A83D" w:rsidR="00EE71EF" w:rsidRDefault="00EE71EF" w:rsidP="00EE71EF">
      <w:pPr>
        <w:rPr>
          <w:i/>
        </w:rPr>
      </w:pPr>
      <w:r>
        <w:rPr>
          <w:i/>
        </w:rPr>
        <w:tab/>
        <w:t xml:space="preserve">Researcher: </w:t>
      </w:r>
      <w:r w:rsidRPr="008A7124">
        <w:rPr>
          <w:i/>
        </w:rPr>
        <w:t>that’s what I was going to ask you, do you feel lik</w:t>
      </w:r>
      <w:r>
        <w:rPr>
          <w:i/>
        </w:rPr>
        <w:t xml:space="preserve">e they need to respect you </w:t>
      </w:r>
      <w:r>
        <w:rPr>
          <w:i/>
        </w:rPr>
        <w:tab/>
        <w:t>too?</w:t>
      </w:r>
    </w:p>
    <w:p w14:paraId="396D4727" w14:textId="1D9EFB5B" w:rsidR="00EE71EF" w:rsidRPr="008A7124" w:rsidRDefault="00EE71EF" w:rsidP="00EE71EF">
      <w:pPr>
        <w:rPr>
          <w:i/>
        </w:rPr>
      </w:pPr>
      <w:r>
        <w:rPr>
          <w:i/>
        </w:rPr>
        <w:tab/>
        <w:t>Patient:</w:t>
      </w:r>
      <w:r w:rsidRPr="008A7124">
        <w:rPr>
          <w:i/>
        </w:rPr>
        <w:t xml:space="preserve"> oh sure, right yeah, both ways, you know it’s a two-way street</w:t>
      </w:r>
      <w:r>
        <w:rPr>
          <w:i/>
        </w:rPr>
        <w:t>”</w:t>
      </w:r>
    </w:p>
    <w:p w14:paraId="15DFF80F" w14:textId="57DA7CAA" w:rsidR="00EE71EF" w:rsidRDefault="00EE71EF" w:rsidP="00947F99">
      <w:pPr>
        <w:spacing w:line="360" w:lineRule="auto"/>
        <w:jc w:val="both"/>
      </w:pPr>
      <w:r>
        <w:lastRenderedPageBreak/>
        <w:t>Similarly, one clinician described respect in a way that I as a researcher employing VRE viewed the participants in the study, as valuing their views equally with my own,</w:t>
      </w:r>
    </w:p>
    <w:p w14:paraId="6A72F97F" w14:textId="4792F998" w:rsidR="00EE71EF" w:rsidRDefault="00EE71EF" w:rsidP="00947F99">
      <w:pPr>
        <w:spacing w:line="360" w:lineRule="auto"/>
        <w:jc w:val="both"/>
      </w:pPr>
    </w:p>
    <w:p w14:paraId="6A72F97F" w14:textId="4792F998" w:rsidR="00EE71EF" w:rsidRPr="001034E1" w:rsidRDefault="00EE71EF" w:rsidP="00EE71EF">
      <w:pPr>
        <w:rPr>
          <w:i/>
        </w:rPr>
      </w:pPr>
      <w:r w:rsidRPr="001034E1">
        <w:rPr>
          <w:i/>
        </w:rPr>
        <w:t xml:space="preserve">Clinician: </w:t>
      </w:r>
      <w:r>
        <w:rPr>
          <w:i/>
        </w:rPr>
        <w:t>“</w:t>
      </w:r>
      <w:r w:rsidRPr="001034E1">
        <w:rPr>
          <w:i/>
        </w:rPr>
        <w:t xml:space="preserve">Respect for the patient </w:t>
      </w:r>
      <w:r>
        <w:rPr>
          <w:i/>
        </w:rPr>
        <w:t>means</w:t>
      </w:r>
      <w:r w:rsidRPr="001034E1">
        <w:rPr>
          <w:i/>
        </w:rPr>
        <w:t xml:space="preserve"> that I am going to value their beliefs, what is important to them. I'm going to weigh their concerns on an equal footing with what my concerns are, going to treat them as I would want to be treated myself I guess that’s what respect means to me</w:t>
      </w:r>
      <w:r>
        <w:rPr>
          <w:i/>
        </w:rPr>
        <w:t>”</w:t>
      </w:r>
    </w:p>
    <w:p w14:paraId="6A5BD10D" w14:textId="77777777" w:rsidR="00EE71EF" w:rsidRDefault="00EE71EF" w:rsidP="00947F99">
      <w:pPr>
        <w:spacing w:line="360" w:lineRule="auto"/>
        <w:jc w:val="both"/>
      </w:pPr>
    </w:p>
    <w:p w14:paraId="1A1A8BBE" w14:textId="77777777" w:rsidR="00EE71EF" w:rsidRDefault="00EE71EF" w:rsidP="00947F99">
      <w:pPr>
        <w:spacing w:line="360" w:lineRule="auto"/>
        <w:jc w:val="both"/>
      </w:pPr>
    </w:p>
    <w:p w14:paraId="42A61307" w14:textId="10E1C4F2" w:rsidR="00293F42" w:rsidRDefault="00EE71EF" w:rsidP="00947F99">
      <w:pPr>
        <w:spacing w:line="360" w:lineRule="auto"/>
        <w:jc w:val="both"/>
      </w:pPr>
      <w:r>
        <w:tab/>
      </w:r>
      <w:r w:rsidR="008D51C0">
        <w:t xml:space="preserve">Sharing of experiences was also seen as respectful and in this VRE study, the researcher was present during the patient’s consultation with their clinician and in this way was privy to very personal information that one participant reflected that she might not even share with family members. Both the patient and the researcher need to be comfortable with this sharing of the patient’s healthcare experience. </w:t>
      </w:r>
      <w:r w:rsidR="004B63F2">
        <w:t xml:space="preserve">As a </w:t>
      </w:r>
      <w:r w:rsidR="009C7354">
        <w:t>researcher/</w:t>
      </w:r>
      <w:r w:rsidR="008D51C0">
        <w:t xml:space="preserve">shared </w:t>
      </w:r>
      <w:r w:rsidR="004B63F2">
        <w:t xml:space="preserve">participant in the clinical encounter, </w:t>
      </w:r>
      <w:r w:rsidR="009C7354">
        <w:t xml:space="preserve">I had </w:t>
      </w:r>
      <w:r w:rsidR="002A59B9">
        <w:t>a</w:t>
      </w:r>
      <w:r w:rsidR="004B63F2">
        <w:t xml:space="preserve"> naïve view of the </w:t>
      </w:r>
      <w:r w:rsidR="008D51C0">
        <w:t>consultation</w:t>
      </w:r>
      <w:r w:rsidR="008D51C0">
        <w:t xml:space="preserve"> </w:t>
      </w:r>
      <w:r w:rsidR="004B63F2">
        <w:t xml:space="preserve">as routine and </w:t>
      </w:r>
      <w:r w:rsidR="002A59B9">
        <w:t>in some cases</w:t>
      </w:r>
      <w:r w:rsidR="004B63F2">
        <w:t xml:space="preserve"> superficial. </w:t>
      </w:r>
      <w:r w:rsidR="00044D75">
        <w:t>Using VRE</w:t>
      </w:r>
      <w:r w:rsidR="008D51C0">
        <w:t xml:space="preserve"> in this study</w:t>
      </w:r>
      <w:r w:rsidR="00044D75">
        <w:t>,</w:t>
      </w:r>
      <w:r w:rsidR="00644E9C">
        <w:t xml:space="preserve"> </w:t>
      </w:r>
      <w:r w:rsidR="008D51C0">
        <w:t xml:space="preserve">as </w:t>
      </w:r>
      <w:r w:rsidR="00644E9C">
        <w:t>the researcher</w:t>
      </w:r>
      <w:r w:rsidR="00044D75">
        <w:t xml:space="preserve"> </w:t>
      </w:r>
      <w:r w:rsidR="008D51C0">
        <w:t xml:space="preserve">I was </w:t>
      </w:r>
      <w:r w:rsidR="00644E9C">
        <w:t>oblig</w:t>
      </w:r>
      <w:r w:rsidR="00044D75">
        <w:t>ed</w:t>
      </w:r>
      <w:r w:rsidR="00644E9C">
        <w:t xml:space="preserve"> to engage in </w:t>
      </w:r>
      <w:r w:rsidR="008D51C0">
        <w:t xml:space="preserve">researcher </w:t>
      </w:r>
      <w:r w:rsidR="00644E9C">
        <w:t xml:space="preserve">reflexivity </w:t>
      </w:r>
      <w:r w:rsidR="00D14817">
        <w:t>to bring</w:t>
      </w:r>
      <w:r w:rsidR="00644E9C">
        <w:t xml:space="preserve"> </w:t>
      </w:r>
      <w:r w:rsidR="008D51C0">
        <w:t xml:space="preserve">my </w:t>
      </w:r>
      <w:r w:rsidR="00644E9C">
        <w:t xml:space="preserve">internal biases </w:t>
      </w:r>
      <w:r w:rsidR="007E166B">
        <w:t>to the fore</w:t>
      </w:r>
      <w:r w:rsidR="007F7922">
        <w:t xml:space="preserve"> (Collier and Wyer 2015)</w:t>
      </w:r>
      <w:r w:rsidR="007E166B">
        <w:t>. With an awareness of my personal perspective</w:t>
      </w:r>
      <w:r w:rsidR="00D14817">
        <w:t>s</w:t>
      </w:r>
      <w:r w:rsidR="007E166B">
        <w:t xml:space="preserve">, I was able to remain open to participants’ revelations of </w:t>
      </w:r>
      <w:r w:rsidR="004B63F2">
        <w:t>the depth of the relation</w:t>
      </w:r>
      <w:r w:rsidR="00947F99">
        <w:t>ships</w:t>
      </w:r>
      <w:r w:rsidR="00380B4E">
        <w:t>,</w:t>
      </w:r>
      <w:r w:rsidR="00947F99">
        <w:t xml:space="preserve"> the multi-layered interactions and significance of verbal and non-verbal cues</w:t>
      </w:r>
      <w:r w:rsidR="007E166B">
        <w:t xml:space="preserve"> in the encounter.</w:t>
      </w:r>
      <w:r w:rsidR="002A59B9">
        <w:t xml:space="preserve"> Learning </w:t>
      </w:r>
      <w:r w:rsidR="007F7922">
        <w:t>‘</w:t>
      </w:r>
      <w:r w:rsidR="002A59B9">
        <w:t>alongside</w:t>
      </w:r>
      <w:r w:rsidR="007F7922">
        <w:t>’</w:t>
      </w:r>
      <w:r w:rsidR="002A59B9">
        <w:t xml:space="preserve"> participants is part of the </w:t>
      </w:r>
      <w:r w:rsidR="00044D75">
        <w:t xml:space="preserve">collaborative </w:t>
      </w:r>
      <w:r w:rsidR="007E166B">
        <w:t xml:space="preserve">VRE </w:t>
      </w:r>
      <w:r w:rsidR="002A59B9">
        <w:t>process</w:t>
      </w:r>
      <w:r w:rsidR="007E166B">
        <w:t xml:space="preserve"> that is respectful of participant perspectives and limits a hierarchy of views </w:t>
      </w:r>
      <w:r w:rsidR="00293F42">
        <w:t>between</w:t>
      </w:r>
      <w:r w:rsidR="007E166B">
        <w:t xml:space="preserve"> the researcher and participants</w:t>
      </w:r>
      <w:r w:rsidR="007F7922">
        <w:t xml:space="preserve"> (Carroll 2009)</w:t>
      </w:r>
      <w:r w:rsidR="008D51C0">
        <w:t xml:space="preserve"> in a mutually respectful way</w:t>
      </w:r>
      <w:r w:rsidR="002A59B9">
        <w:t xml:space="preserve">. </w:t>
      </w:r>
    </w:p>
    <w:p w14:paraId="44662072" w14:textId="15A17159" w:rsidR="00ED00FE" w:rsidRPr="001034E1" w:rsidRDefault="00661D95" w:rsidP="00DA6B9A">
      <w:pPr>
        <w:spacing w:line="360" w:lineRule="auto"/>
        <w:jc w:val="both"/>
      </w:pPr>
      <w:r>
        <w:tab/>
      </w:r>
    </w:p>
    <w:p w14:paraId="4AA50138" w14:textId="77777777" w:rsidR="00ED00FE" w:rsidRDefault="00ED00FE" w:rsidP="00DA6B9A">
      <w:pPr>
        <w:spacing w:line="360" w:lineRule="auto"/>
        <w:jc w:val="both"/>
        <w:rPr>
          <w:b/>
        </w:rPr>
      </w:pPr>
    </w:p>
    <w:p w14:paraId="1254ABB9" w14:textId="77777777" w:rsidR="000574F1" w:rsidRPr="001034E1" w:rsidRDefault="000574F1" w:rsidP="00DA6B9A">
      <w:pPr>
        <w:spacing w:line="360" w:lineRule="auto"/>
        <w:jc w:val="both"/>
        <w:rPr>
          <w:b/>
        </w:rPr>
      </w:pPr>
      <w:r w:rsidRPr="001034E1">
        <w:rPr>
          <w:b/>
        </w:rPr>
        <w:t>Affect</w:t>
      </w:r>
    </w:p>
    <w:p w14:paraId="00371AD0" w14:textId="0925E62A" w:rsidR="00F6378F" w:rsidRDefault="00A67128" w:rsidP="00DA6B9A">
      <w:pPr>
        <w:spacing w:line="360" w:lineRule="auto"/>
        <w:jc w:val="both"/>
      </w:pPr>
      <w:r>
        <w:tab/>
      </w:r>
      <w:r w:rsidR="00852FA5">
        <w:t xml:space="preserve">‘Feeling comfortable’ was used unanimously by patients and clinicians when they described respect. When asked to explain what ‘feeling comfortable’ means, it was described as a ‘safe space’ where patients could open up. When </w:t>
      </w:r>
      <w:r w:rsidR="00EE71EF">
        <w:t>patients</w:t>
      </w:r>
      <w:r w:rsidR="00852FA5">
        <w:t xml:space="preserve"> did not feel respected, they </w:t>
      </w:r>
      <w:r w:rsidR="00EE71EF">
        <w:t xml:space="preserve">suggested that they </w:t>
      </w:r>
      <w:r w:rsidR="00852FA5">
        <w:t xml:space="preserve">may not share their true concerns with their clinicians and would discontinue seeing that clinician. This sentiment parallels the environment that I as the researcher wanted to create with my participants firstly so they would return for </w:t>
      </w:r>
      <w:r w:rsidR="00EE71EF">
        <w:t xml:space="preserve">the </w:t>
      </w:r>
      <w:r w:rsidR="00852FA5">
        <w:t xml:space="preserve">reflexivity session (continue in the study) and secondly so they would feel comfortable enough to be open about their healthcare </w:t>
      </w:r>
      <w:r w:rsidR="00852FA5">
        <w:lastRenderedPageBreak/>
        <w:t>experiences. In this way, the space in the video-reflexive session emulates that described as respectful by participants in the study on respect as one patient noted,</w:t>
      </w:r>
    </w:p>
    <w:p w14:paraId="2F9929C8" w14:textId="77777777" w:rsidR="00852FA5" w:rsidRDefault="00852FA5" w:rsidP="00DA6B9A">
      <w:pPr>
        <w:spacing w:line="360" w:lineRule="auto"/>
        <w:jc w:val="both"/>
      </w:pPr>
    </w:p>
    <w:p w14:paraId="4E0E6158" w14:textId="4C4AF234" w:rsidR="00D0645A" w:rsidRPr="002F4D08" w:rsidRDefault="00D0645A" w:rsidP="00D0645A">
      <w:pPr>
        <w:rPr>
          <w:i/>
        </w:rPr>
      </w:pPr>
      <w:r>
        <w:rPr>
          <w:i/>
        </w:rPr>
        <w:tab/>
        <w:t>Patient</w:t>
      </w:r>
      <w:r w:rsidRPr="002F4D08">
        <w:rPr>
          <w:i/>
        </w:rPr>
        <w:t xml:space="preserve">: </w:t>
      </w:r>
      <w:r>
        <w:rPr>
          <w:i/>
        </w:rPr>
        <w:t>“</w:t>
      </w:r>
      <w:r w:rsidRPr="002F4D08">
        <w:rPr>
          <w:i/>
        </w:rPr>
        <w:t xml:space="preserve">If you don’t feel that you are as comfortable, I don’t think you’re going to be as </w:t>
      </w:r>
      <w:r>
        <w:rPr>
          <w:i/>
        </w:rPr>
        <w:tab/>
      </w:r>
      <w:r w:rsidRPr="002F4D08">
        <w:rPr>
          <w:i/>
        </w:rPr>
        <w:t xml:space="preserve">open as far as what’s going on.  Yes, you’re going to answer his questions, but you may </w:t>
      </w:r>
      <w:r>
        <w:rPr>
          <w:i/>
        </w:rPr>
        <w:tab/>
      </w:r>
      <w:r w:rsidRPr="002F4D08">
        <w:rPr>
          <w:i/>
        </w:rPr>
        <w:t>not elaborate, and I think that helps in terms of openness.</w:t>
      </w:r>
    </w:p>
    <w:p w14:paraId="18B954D2" w14:textId="068FC54B" w:rsidR="00D0645A" w:rsidRPr="002F4D08" w:rsidRDefault="00D0645A" w:rsidP="001034E1">
      <w:pPr>
        <w:ind w:firstLine="720"/>
        <w:rPr>
          <w:i/>
        </w:rPr>
      </w:pPr>
      <w:r w:rsidRPr="002F4D08">
        <w:rPr>
          <w:i/>
        </w:rPr>
        <w:t>Researcher: I wondered how does that relate to respect</w:t>
      </w:r>
    </w:p>
    <w:p w14:paraId="18F7CCB1" w14:textId="3CE7C2D6" w:rsidR="00D0645A" w:rsidRDefault="00D0645A" w:rsidP="00D0645A">
      <w:r>
        <w:rPr>
          <w:i/>
        </w:rPr>
        <w:tab/>
        <w:t>Patient</w:t>
      </w:r>
      <w:r w:rsidRPr="002F4D08">
        <w:rPr>
          <w:i/>
        </w:rPr>
        <w:t xml:space="preserve">: I think, you know, if you’re the client or even if you’re the doctor, without feeling </w:t>
      </w:r>
      <w:r>
        <w:rPr>
          <w:i/>
        </w:rPr>
        <w:tab/>
      </w:r>
      <w:r w:rsidRPr="002F4D08">
        <w:rPr>
          <w:i/>
        </w:rPr>
        <w:t>like you’re being validated or respected, you are not going</w:t>
      </w:r>
      <w:r>
        <w:rPr>
          <w:i/>
        </w:rPr>
        <w:t xml:space="preserve"> to expand on what’s going on. </w:t>
      </w:r>
      <w:r>
        <w:rPr>
          <w:i/>
        </w:rPr>
        <w:tab/>
      </w:r>
      <w:r w:rsidRPr="002F4D08">
        <w:rPr>
          <w:i/>
        </w:rPr>
        <w:t xml:space="preserve">You’re going to answer questions yes/no, and you’re not going to necessarily want to be </w:t>
      </w:r>
      <w:r>
        <w:rPr>
          <w:i/>
        </w:rPr>
        <w:tab/>
      </w:r>
      <w:r w:rsidRPr="002F4D08">
        <w:rPr>
          <w:i/>
        </w:rPr>
        <w:t>there or want to come back there.</w:t>
      </w:r>
      <w:r>
        <w:rPr>
          <w:i/>
        </w:rPr>
        <w:t>”</w:t>
      </w:r>
      <w:bookmarkStart w:id="0" w:name="_GoBack"/>
      <w:bookmarkEnd w:id="0"/>
    </w:p>
    <w:p w14:paraId="5916BD0A" w14:textId="77777777" w:rsidR="00852FA5" w:rsidRDefault="00852FA5" w:rsidP="00DA6B9A">
      <w:pPr>
        <w:spacing w:line="360" w:lineRule="auto"/>
        <w:jc w:val="both"/>
      </w:pPr>
    </w:p>
    <w:p w14:paraId="4E48BD5B" w14:textId="5BD5B684" w:rsidR="00852FA5" w:rsidRDefault="00D0645A" w:rsidP="00DA6B9A">
      <w:pPr>
        <w:spacing w:line="360" w:lineRule="auto"/>
        <w:jc w:val="both"/>
      </w:pPr>
      <w:r>
        <w:t>Clinicians</w:t>
      </w:r>
      <w:r w:rsidR="00852FA5">
        <w:t xml:space="preserve"> echoed this sentiment and linked the motivation for creating a comfortable space with efficiency, as it would help them prioritize the patient’s main concern within the short time period of the encounter.</w:t>
      </w:r>
      <w:r>
        <w:t xml:space="preserve"> This is similar to the motivations of the researcher in reflexivity sessions, to create a comfortable enough space in a short time period to enable participants to share their views. The inability to create this comfortable space could be detrimental to the research and the data generated as it may not be authentic to participants as the researcher assumes it to be.</w:t>
      </w:r>
    </w:p>
    <w:p w14:paraId="59F70CAB" w14:textId="478E6BA6" w:rsidR="005C1652" w:rsidRPr="001034E1" w:rsidRDefault="00E05B07" w:rsidP="001034E1">
      <w:pPr>
        <w:spacing w:line="360" w:lineRule="auto"/>
        <w:jc w:val="both"/>
        <w:rPr>
          <w:rFonts w:eastAsia="Times New Roman"/>
          <w:i/>
          <w:color w:val="000000"/>
        </w:rPr>
      </w:pPr>
      <w:r>
        <w:tab/>
      </w:r>
    </w:p>
    <w:p w14:paraId="163F039F" w14:textId="59A6D23F" w:rsidR="009C7354" w:rsidRPr="009D11C7" w:rsidRDefault="00030D64" w:rsidP="00DA6B9A">
      <w:pPr>
        <w:spacing w:line="360" w:lineRule="auto"/>
        <w:jc w:val="both"/>
        <w:rPr>
          <w:rFonts w:eastAsia="Times New Roman" w:cs="Arial"/>
          <w:bCs/>
          <w:color w:val="000000"/>
        </w:rPr>
      </w:pPr>
      <w:r>
        <w:tab/>
      </w:r>
    </w:p>
    <w:p w14:paraId="0A7A9ED7" w14:textId="04CAAEE6" w:rsidR="00D50618" w:rsidRPr="001034E1" w:rsidRDefault="00D84CEF" w:rsidP="00DA6B9A">
      <w:pPr>
        <w:spacing w:line="360" w:lineRule="auto"/>
        <w:jc w:val="both"/>
        <w:rPr>
          <w:b/>
          <w:u w:val="single"/>
        </w:rPr>
      </w:pPr>
      <w:r w:rsidRPr="001034E1">
        <w:rPr>
          <w:b/>
          <w:u w:val="single"/>
        </w:rPr>
        <w:t>Conclusion</w:t>
      </w:r>
      <w:r w:rsidR="001B19D7" w:rsidRPr="001034E1">
        <w:rPr>
          <w:b/>
          <w:u w:val="single"/>
        </w:rPr>
        <w:t xml:space="preserve"> and Discussion</w:t>
      </w:r>
    </w:p>
    <w:p w14:paraId="6EA45590" w14:textId="1681DA22" w:rsidR="001B19D7" w:rsidRDefault="00FB5AB2" w:rsidP="00DA6B9A">
      <w:pPr>
        <w:spacing w:line="360" w:lineRule="auto"/>
        <w:jc w:val="both"/>
      </w:pPr>
      <w:r>
        <w:tab/>
      </w:r>
      <w:r w:rsidR="008B049F">
        <w:t xml:space="preserve">The etiology of respect is from the Latin </w:t>
      </w:r>
      <w:r w:rsidR="008B049F" w:rsidRPr="00351344">
        <w:rPr>
          <w:i/>
        </w:rPr>
        <w:t>respicere</w:t>
      </w:r>
      <w:r w:rsidR="008B049F">
        <w:t xml:space="preserve"> ‘to look back at or regard’ (Merriam-Webster Dictionary 2016). </w:t>
      </w:r>
      <w:r>
        <w:t xml:space="preserve">As respect is defined, </w:t>
      </w:r>
      <w:r w:rsidR="008B049F">
        <w:t xml:space="preserve">VRE </w:t>
      </w:r>
      <w:r>
        <w:t>as</w:t>
      </w:r>
      <w:r w:rsidR="008B049F">
        <w:t xml:space="preserve"> a methodology </w:t>
      </w:r>
      <w:r>
        <w:t>also invites</w:t>
      </w:r>
      <w:r w:rsidR="008B049F">
        <w:t xml:space="preserve"> participants to the research table from which they are often excluded ‘to look back at’ or ‘regard’ themselves and their clinical encounters in new ways.</w:t>
      </w:r>
      <w:r>
        <w:t xml:space="preserve"> Indeed, there are many parallels between video-reflexive ethnography and the experience of participants in a clinical encounter. The </w:t>
      </w:r>
      <w:r w:rsidR="00ED00FE">
        <w:t xml:space="preserve">clinical encounters in this study were all video-recorded in clinical rooms in one practice in the Midwest. All the rooms were a similar size with a desk, a computer and at least two participants, the patient and the clinician, with caregivers being present in four of the eight encounters and the researcher in the room. This confined space was the physical setting in which two participants met to discuss a concern. The video-reflexivity sessions occurred in these same rooms for some of the clinician sessions as they are often also the clinician’s offices and if not they occurred in a </w:t>
      </w:r>
      <w:r w:rsidR="00ED00FE">
        <w:lastRenderedPageBreak/>
        <w:t xml:space="preserve">confined space of a similar size with a at least two participants, the researcher and the participant who were meeting to discuss video-footage of the care that the patient/clinician had recently experienced. Reflexivity sessions are set-up within an expected time-frame of an hour or less, similar to clinical encounters at this practice and are also video-recorded. Yet, there are also potential socio-cultural differences between the encounter and the video-reflexive ethnography. </w:t>
      </w:r>
      <w:r w:rsidR="001B19D7">
        <w:t>In previous studies of VRE with clinical teams, reflexivity sessions involve clinician team members collectively reflecting on their healthcare practices (Carroll 2009, Hor et al. 2014). VRE with patients and clinicians modifies this approach</w:t>
      </w:r>
      <w:r w:rsidR="00ED00FE">
        <w:t>.</w:t>
      </w:r>
      <w:r w:rsidR="001B19D7">
        <w:t xml:space="preserve"> Patients may be inhibited by a hierarchical and continuing relationship with their clinician (Collier and Wyer 2015). Being cognizant of this </w:t>
      </w:r>
      <w:r w:rsidR="00ED00FE">
        <w:t>potential hierarchy</w:t>
      </w:r>
      <w:r w:rsidR="001B19D7">
        <w:t xml:space="preserve">, the </w:t>
      </w:r>
      <w:r w:rsidR="00ED00FE">
        <w:t>study was designed to</w:t>
      </w:r>
      <w:r w:rsidR="001B19D7">
        <w:t xml:space="preserve"> collaborate with participants individually. VRE is a collaborative methodology and generating data is a combination of the participant and the researcher’s reflections, </w:t>
      </w:r>
      <w:r w:rsidR="00ED00FE">
        <w:t xml:space="preserve">and it is assumed, particularly in this study where </w:t>
      </w:r>
      <w:r w:rsidR="00ED00FE">
        <w:t xml:space="preserve">50% </w:t>
      </w:r>
      <w:r w:rsidR="00ED00FE">
        <w:t xml:space="preserve">of patient participants </w:t>
      </w:r>
      <w:r w:rsidR="00ED00FE">
        <w:t>had some post-graduate training</w:t>
      </w:r>
      <w:r w:rsidR="00ED00FE">
        <w:t xml:space="preserve"> and all patients chose freely to be in the study and to return for the reflexivity sessions that participants were able to engage with researchers in a collaborative, non-hierarchical relationship that has no illusions of continuity beyond informed consent to use pictures or video-footage for educational or research purposes. Describing the clinical encounter and the way VRE was used in this study as similar frames further discussion on the ways in which patient and clinician descriptions of respect parallel the use of video-reflexive ethnography in this study. </w:t>
      </w:r>
    </w:p>
    <w:p w14:paraId="1C8B7F43" w14:textId="56D57134" w:rsidR="00ED00FE" w:rsidRDefault="00ED00FE" w:rsidP="00ED00FE">
      <w:pPr>
        <w:spacing w:line="360" w:lineRule="auto"/>
        <w:jc w:val="both"/>
      </w:pPr>
      <w:r>
        <w:tab/>
      </w:r>
      <w:r>
        <w:t xml:space="preserve">Video Reflexive Ethnography is a methodology that can be used to describe factors within the clinical encounter from the perspective of those who experienced care. </w:t>
      </w:r>
      <w:r w:rsidR="00A26FEE">
        <w:t>E</w:t>
      </w:r>
      <w:r w:rsidR="00985EC5">
        <w:t xml:space="preserve">mploying VRE </w:t>
      </w:r>
      <w:r w:rsidR="006853AD">
        <w:t xml:space="preserve">for the first time </w:t>
      </w:r>
      <w:r w:rsidR="00985EC5">
        <w:t xml:space="preserve">in a primary care setting at </w:t>
      </w:r>
      <w:r w:rsidR="00A26FEE">
        <w:t>a Midwestern health system</w:t>
      </w:r>
      <w:r w:rsidR="00985EC5">
        <w:t xml:space="preserve"> </w:t>
      </w:r>
      <w:r w:rsidR="00A26FEE">
        <w:t>generated insights</w:t>
      </w:r>
      <w:r w:rsidR="00985EC5">
        <w:t xml:space="preserve"> </w:t>
      </w:r>
      <w:r w:rsidR="006853AD">
        <w:t>showing how</w:t>
      </w:r>
      <w:r w:rsidR="001316A6">
        <w:t xml:space="preserve"> </w:t>
      </w:r>
      <w:r w:rsidR="006853AD">
        <w:t>r</w:t>
      </w:r>
      <w:r w:rsidR="00A172B2">
        <w:t xml:space="preserve">espect is intrinsic to </w:t>
      </w:r>
      <w:r>
        <w:t>not only the relationship between the patient and clinician in the clinical encounter but also to the researcher and participant in this VRE study in terms of regarding the patient as person, as an expert in their care; the communication between the researcher and the patient; validating participant’s concerns around the use of the methodology; the mutuality of sharing an experience as intimate as a private healthcare consultation; and the affect created between the patient and researcher. All of these factors will influence a successful clinician-patient relationship that has consequences for compliance, adherence and continuity. These descriptions of respect in the encounter also have the potential to influence the successful use of video-reflexive ethnography in healthcare settings by</w:t>
      </w:r>
      <w:r w:rsidR="00A172B2">
        <w:t xml:space="preserve"> </w:t>
      </w:r>
      <w:r w:rsidR="006853AD">
        <w:t>b</w:t>
      </w:r>
      <w:r w:rsidR="00A172B2">
        <w:t xml:space="preserve">uilding relationships with </w:t>
      </w:r>
      <w:r w:rsidR="00A172B2">
        <w:lastRenderedPageBreak/>
        <w:t xml:space="preserve">participants as co-collaborators, </w:t>
      </w:r>
      <w:r w:rsidR="006853AD">
        <w:t xml:space="preserve">engaging in </w:t>
      </w:r>
      <w:r w:rsidR="00A172B2">
        <w:t xml:space="preserve">researcher reflexivity to limit biases introduced into the study by the researcher, and </w:t>
      </w:r>
      <w:r>
        <w:t xml:space="preserve">using best practices for </w:t>
      </w:r>
      <w:r w:rsidR="00A172B2">
        <w:t>video reflexivity</w:t>
      </w:r>
      <w:r w:rsidR="006853AD">
        <w:t xml:space="preserve"> sessions</w:t>
      </w:r>
      <w:r w:rsidR="00A172B2">
        <w:t xml:space="preserve"> where participants can see themselves again and regard their interaction in the encounter in new ways. These insights are shared so that </w:t>
      </w:r>
      <w:r w:rsidR="006853AD">
        <w:t xml:space="preserve">researchers using </w:t>
      </w:r>
      <w:r w:rsidR="00A172B2">
        <w:t xml:space="preserve">VRE </w:t>
      </w:r>
      <w:r w:rsidR="00F45096">
        <w:t xml:space="preserve">may continue to </w:t>
      </w:r>
      <w:r w:rsidR="006853AD">
        <w:t>do so</w:t>
      </w:r>
      <w:r w:rsidR="00F45096">
        <w:t xml:space="preserve"> </w:t>
      </w:r>
      <w:r w:rsidR="00A172B2">
        <w:t>in new contexts and settings</w:t>
      </w:r>
      <w:r w:rsidR="006853AD">
        <w:t xml:space="preserve"> respectfully</w:t>
      </w:r>
      <w:r w:rsidR="00A172B2">
        <w:t xml:space="preserve">. </w:t>
      </w:r>
      <w:r>
        <w:t xml:space="preserve">Video-reflexive ethnography is a methodology that has the potential to support one </w:t>
      </w:r>
      <w:r>
        <w:t>patient</w:t>
      </w:r>
      <w:r>
        <w:t>’s</w:t>
      </w:r>
      <w:r>
        <w:t xml:space="preserve"> </w:t>
      </w:r>
      <w:r>
        <w:t>wish</w:t>
      </w:r>
      <w:r>
        <w:t xml:space="preserve"> to help other patients,  </w:t>
      </w:r>
      <w:r w:rsidRPr="009D71EF">
        <w:rPr>
          <w:i/>
        </w:rPr>
        <w:t>“I hope these things will help future generations and stuff so they get better treatment”</w:t>
      </w:r>
      <w:r>
        <w:t>.</w:t>
      </w:r>
      <w:r>
        <w:t xml:space="preserve"> Patient</w:t>
      </w:r>
    </w:p>
    <w:p w14:paraId="3DD51B1A" w14:textId="77777777" w:rsidR="00515B8D" w:rsidRDefault="00515B8D">
      <w:pPr>
        <w:rPr>
          <w:u w:val="single"/>
        </w:rPr>
      </w:pPr>
      <w:r>
        <w:rPr>
          <w:u w:val="single"/>
        </w:rPr>
        <w:br w:type="page"/>
      </w:r>
    </w:p>
    <w:p w14:paraId="38DB7C6A" w14:textId="3BCCE0B4" w:rsidR="00696EBF" w:rsidRPr="00493DC4" w:rsidRDefault="00F97FFA" w:rsidP="00493DC4">
      <w:pPr>
        <w:jc w:val="both"/>
        <w:rPr>
          <w:u w:val="single"/>
        </w:rPr>
      </w:pPr>
      <w:r w:rsidRPr="00493DC4">
        <w:rPr>
          <w:u w:val="single"/>
        </w:rPr>
        <w:lastRenderedPageBreak/>
        <w:t>References</w:t>
      </w:r>
    </w:p>
    <w:p w14:paraId="6DA90CB8" w14:textId="1231820A" w:rsidR="000F746B" w:rsidRPr="00493DC4" w:rsidRDefault="000F746B" w:rsidP="00493DC4">
      <w:pPr>
        <w:rPr>
          <w:rFonts w:eastAsia="Times New Roman"/>
          <w:color w:val="000000" w:themeColor="text1"/>
        </w:rPr>
      </w:pPr>
      <w:r w:rsidRPr="00D167BC">
        <w:rPr>
          <w:rFonts w:eastAsia="Times New Roman"/>
          <w:color w:val="000000" w:themeColor="text1"/>
          <w:shd w:val="clear" w:color="auto" w:fill="FFFFFF"/>
        </w:rPr>
        <w:t>Asan, O., &amp; Montague, E. (2014). Using video-based observation research methods in primary care health encounters to evaluate complex interactions.</w:t>
      </w:r>
      <w:r w:rsidRPr="00493DC4">
        <w:rPr>
          <w:rFonts w:eastAsia="Times New Roman"/>
          <w:color w:val="000000" w:themeColor="text1"/>
          <w:shd w:val="clear" w:color="auto" w:fill="FFFFFF"/>
        </w:rPr>
        <w:t xml:space="preserve"> </w:t>
      </w:r>
      <w:r w:rsidRPr="00D167BC">
        <w:rPr>
          <w:rFonts w:eastAsia="Times New Roman"/>
          <w:i/>
          <w:iCs/>
          <w:color w:val="000000" w:themeColor="text1"/>
          <w:shd w:val="clear" w:color="auto" w:fill="FFFFFF"/>
        </w:rPr>
        <w:t>Informatics in Primary Care</w:t>
      </w:r>
      <w:r w:rsidRPr="00D167BC">
        <w:rPr>
          <w:rFonts w:eastAsia="Times New Roman"/>
          <w:color w:val="000000" w:themeColor="text1"/>
          <w:shd w:val="clear" w:color="auto" w:fill="FFFFFF"/>
        </w:rPr>
        <w:t>,</w:t>
      </w:r>
      <w:r w:rsidRPr="00493DC4">
        <w:rPr>
          <w:rFonts w:eastAsia="Times New Roman"/>
          <w:color w:val="000000" w:themeColor="text1"/>
          <w:shd w:val="clear" w:color="auto" w:fill="FFFFFF"/>
        </w:rPr>
        <w:t> </w:t>
      </w:r>
      <w:r w:rsidRPr="00D167BC">
        <w:rPr>
          <w:rFonts w:eastAsia="Times New Roman"/>
          <w:i/>
          <w:iCs/>
          <w:color w:val="000000" w:themeColor="text1"/>
          <w:shd w:val="clear" w:color="auto" w:fill="FFFFFF"/>
        </w:rPr>
        <w:t>21</w:t>
      </w:r>
      <w:r w:rsidRPr="00D167BC">
        <w:rPr>
          <w:rFonts w:eastAsia="Times New Roman"/>
          <w:color w:val="000000" w:themeColor="text1"/>
          <w:shd w:val="clear" w:color="auto" w:fill="FFFFFF"/>
        </w:rPr>
        <w:t xml:space="preserve">(4), 161–170. </w:t>
      </w:r>
    </w:p>
    <w:p w14:paraId="0959CFE1" w14:textId="77777777" w:rsidR="000F746B" w:rsidRPr="00493DC4" w:rsidRDefault="000F746B" w:rsidP="00493DC4"/>
    <w:p w14:paraId="589017BC" w14:textId="77777777" w:rsidR="00BF44CE" w:rsidRPr="00493DC4" w:rsidRDefault="00BF44CE" w:rsidP="00493DC4">
      <w:pPr>
        <w:rPr>
          <w:rFonts w:eastAsia="Times New Roman"/>
          <w:color w:val="000000" w:themeColor="text1"/>
        </w:rPr>
      </w:pPr>
      <w:r w:rsidRPr="00493DC4">
        <w:t xml:space="preserve">Beach, M.C., Sugarman, J., Johnson, R.L., Arbelaez, J.J., Duggan, P.S. and Cooper, L.A. (2005). </w:t>
      </w:r>
      <w:hyperlink r:id="rId12" w:history="1">
        <w:r w:rsidRPr="00493DC4">
          <w:rPr>
            <w:rStyle w:val="Hyperlink"/>
            <w:rFonts w:eastAsia="Times New Roman"/>
            <w:color w:val="000000" w:themeColor="text1"/>
            <w:u w:val="none"/>
            <w:shd w:val="clear" w:color="auto" w:fill="FFFFFF"/>
          </w:rPr>
          <w:t>Do patients treated with dignity report higher satisfaction, adherence, and receipt of preventive care?</w:t>
        </w:r>
      </w:hyperlink>
      <w:r w:rsidRPr="00493DC4">
        <w:rPr>
          <w:rFonts w:eastAsia="Times New Roman"/>
          <w:color w:val="000000" w:themeColor="text1"/>
        </w:rPr>
        <w:t xml:space="preserve"> The Annals of Family Medicine, 3 (4): 331-338</w:t>
      </w:r>
    </w:p>
    <w:p w14:paraId="6A4290F6" w14:textId="77777777" w:rsidR="00515B8D" w:rsidRPr="00493DC4" w:rsidRDefault="00515B8D" w:rsidP="00493DC4"/>
    <w:p w14:paraId="7C3A199A" w14:textId="2F5BA904" w:rsidR="00BF44CE" w:rsidRPr="00493DC4" w:rsidRDefault="00BF44CE" w:rsidP="00493DC4">
      <w:r w:rsidRPr="00493DC4">
        <w:t xml:space="preserve">Beach, M. C., Roter, D.L., Wang, N.Y., Duggan, P.S., and Cooper, L.A. (2006). Are physicians' attitudes of respect accurately perceived by patients and associated with more positive communication behaviors? </w:t>
      </w:r>
      <w:r w:rsidRPr="00493DC4">
        <w:rPr>
          <w:i/>
        </w:rPr>
        <w:t>Patient Education &amp; Counseling</w:t>
      </w:r>
      <w:r w:rsidRPr="00493DC4">
        <w:t xml:space="preserve">, </w:t>
      </w:r>
      <w:r w:rsidRPr="00493DC4">
        <w:rPr>
          <w:bCs/>
        </w:rPr>
        <w:t>62</w:t>
      </w:r>
      <w:r w:rsidRPr="00493DC4">
        <w:t>(3): 347-354.</w:t>
      </w:r>
    </w:p>
    <w:p w14:paraId="5BF5240D" w14:textId="77777777" w:rsidR="00BF44CE" w:rsidRPr="00493DC4" w:rsidRDefault="00BF44CE" w:rsidP="00493DC4"/>
    <w:p w14:paraId="4840A675" w14:textId="77777777" w:rsidR="00BF44CE" w:rsidRPr="00493DC4" w:rsidRDefault="00BF44CE" w:rsidP="00493DC4">
      <w:pPr>
        <w:widowControl w:val="0"/>
        <w:autoSpaceDE w:val="0"/>
        <w:autoSpaceDN w:val="0"/>
        <w:adjustRightInd w:val="0"/>
        <w:spacing w:after="320"/>
        <w:jc w:val="both"/>
      </w:pPr>
      <w:r w:rsidRPr="00493DC4">
        <w:t xml:space="preserve">Beach, M. C., Duggan, P.S., Cassel, C.K. and Geller, G. (2007). What does 'respect' mean? Exploring the moral obligation of health professionals to respect patients. </w:t>
      </w:r>
      <w:r w:rsidRPr="00493DC4">
        <w:rPr>
          <w:i/>
        </w:rPr>
        <w:t xml:space="preserve">Journal of General Internal Medicine </w:t>
      </w:r>
      <w:r w:rsidRPr="00493DC4">
        <w:rPr>
          <w:bCs/>
        </w:rPr>
        <w:t>22</w:t>
      </w:r>
      <w:r w:rsidRPr="00493DC4">
        <w:t>(5): 692-695.</w:t>
      </w:r>
    </w:p>
    <w:p w14:paraId="1860968E" w14:textId="44B7288F" w:rsidR="00493DC4" w:rsidRDefault="00493DC4" w:rsidP="00493DC4">
      <w:pPr>
        <w:widowControl w:val="0"/>
        <w:autoSpaceDE w:val="0"/>
        <w:autoSpaceDN w:val="0"/>
        <w:adjustRightInd w:val="0"/>
      </w:pPr>
      <w:r w:rsidRPr="00493DC4">
        <w:t xml:space="preserve">Carroll, K. 2009. Outsider, insider, alongsider: Examining reflexivity in hospital based video research. </w:t>
      </w:r>
      <w:r w:rsidRPr="00493DC4">
        <w:rPr>
          <w:i/>
        </w:rPr>
        <w:t>International Journal of Multiple Research Approaches</w:t>
      </w:r>
      <w:r w:rsidRPr="00493DC4">
        <w:t xml:space="preserve"> 3: 246–263</w:t>
      </w:r>
    </w:p>
    <w:p w14:paraId="419BD46F" w14:textId="77777777" w:rsidR="00493DC4" w:rsidRPr="00493DC4" w:rsidRDefault="00493DC4" w:rsidP="00493DC4">
      <w:pPr>
        <w:widowControl w:val="0"/>
        <w:autoSpaceDE w:val="0"/>
        <w:autoSpaceDN w:val="0"/>
        <w:adjustRightInd w:val="0"/>
      </w:pPr>
    </w:p>
    <w:p w14:paraId="2E8F35FD" w14:textId="55C9D2F0" w:rsidR="00493DC4" w:rsidRDefault="00493DC4" w:rsidP="00493DC4">
      <w:pPr>
        <w:widowControl w:val="0"/>
        <w:autoSpaceDE w:val="0"/>
        <w:autoSpaceDN w:val="0"/>
        <w:adjustRightInd w:val="0"/>
      </w:pPr>
      <w:r w:rsidRPr="00493DC4">
        <w:t xml:space="preserve">Carroll, K. and Mesman, J. (2011). ‘Ethnographic context meets ethnographic biography: A challenge for the mores of doing fieldwork’ </w:t>
      </w:r>
      <w:r w:rsidRPr="00493DC4">
        <w:rPr>
          <w:i/>
        </w:rPr>
        <w:t xml:space="preserve">International Journal of Multiple Research Approaches, </w:t>
      </w:r>
      <w:r w:rsidRPr="00493DC4">
        <w:t>5(2): 155–168</w:t>
      </w:r>
    </w:p>
    <w:p w14:paraId="3AAE1DB9" w14:textId="77777777" w:rsidR="00493DC4" w:rsidRPr="00493DC4" w:rsidRDefault="00493DC4" w:rsidP="00493DC4">
      <w:pPr>
        <w:widowControl w:val="0"/>
        <w:autoSpaceDE w:val="0"/>
        <w:autoSpaceDN w:val="0"/>
        <w:adjustRightInd w:val="0"/>
      </w:pPr>
    </w:p>
    <w:p w14:paraId="6766C03A" w14:textId="733E7808" w:rsidR="00493DC4" w:rsidRPr="00493DC4" w:rsidRDefault="00493DC4" w:rsidP="00493DC4">
      <w:r w:rsidRPr="00493DC4">
        <w:t xml:space="preserve">Charmaz, K. (2014) </w:t>
      </w:r>
      <w:r w:rsidRPr="00493DC4">
        <w:rPr>
          <w:i/>
        </w:rPr>
        <w:t>Constructing Grounded Theory</w:t>
      </w:r>
      <w:r w:rsidRPr="00493DC4">
        <w:t>. London. SAGE. 2014</w:t>
      </w:r>
    </w:p>
    <w:p w14:paraId="670D7AF3" w14:textId="77777777" w:rsidR="00BF44CE" w:rsidRPr="00493DC4" w:rsidRDefault="00BF44CE" w:rsidP="00493DC4"/>
    <w:p w14:paraId="0B32AEC5" w14:textId="253275F5" w:rsidR="00BF44CE" w:rsidRPr="00493DC4" w:rsidRDefault="001D6B27" w:rsidP="00493DC4">
      <w:pPr>
        <w:jc w:val="both"/>
        <w:rPr>
          <w:highlight w:val="green"/>
        </w:rPr>
      </w:pPr>
      <w:r w:rsidRPr="00493DC4">
        <w:t xml:space="preserve">Clucas, C., and L. St Claire (2010). The effect of feeling respected and the patient role on patient outcomes. </w:t>
      </w:r>
      <w:r w:rsidRPr="00493DC4">
        <w:rPr>
          <w:i/>
        </w:rPr>
        <w:t>Applied Psychology: Health and Well-Being,</w:t>
      </w:r>
      <w:r w:rsidRPr="00493DC4">
        <w:t xml:space="preserve"> </w:t>
      </w:r>
      <w:r w:rsidRPr="00493DC4">
        <w:rPr>
          <w:bCs/>
        </w:rPr>
        <w:t>2</w:t>
      </w:r>
      <w:r w:rsidRPr="00493DC4">
        <w:t>(3): 298-322.</w:t>
      </w:r>
    </w:p>
    <w:p w14:paraId="32678406" w14:textId="77777777" w:rsidR="00BF44CE" w:rsidRPr="00493DC4" w:rsidRDefault="00BF44CE" w:rsidP="00493DC4"/>
    <w:p w14:paraId="033EC78E" w14:textId="77777777" w:rsidR="00515B8D" w:rsidRPr="00493DC4" w:rsidRDefault="00515B8D" w:rsidP="00493DC4">
      <w:r w:rsidRPr="00493DC4">
        <w:t xml:space="preserve">Collier, A. and Wyer, M. (2015). ‘Researching Reflexivity with patients and families: Two Studies Using Video-Reflexive Ethnography to Collaborate With Patients and Families in Patient Safety Research’ Qualitative Health Research, December 10 :1-15 </w:t>
      </w:r>
    </w:p>
    <w:p w14:paraId="5DBDED5A" w14:textId="77777777" w:rsidR="00493DC4" w:rsidRPr="00493DC4" w:rsidRDefault="00493DC4" w:rsidP="00493DC4"/>
    <w:p w14:paraId="5A47717B" w14:textId="4E9F7149" w:rsidR="00493DC4" w:rsidRPr="00493DC4" w:rsidRDefault="00493DC4" w:rsidP="00493DC4">
      <w:pPr>
        <w:jc w:val="both"/>
      </w:pPr>
      <w:r w:rsidRPr="00493DC4">
        <w:t xml:space="preserve">Collier, A., Sorensen, R. and Iedema, R. (2015). Patients’ and families’ perspectives of patient safety at the end of life: a video-reflexive ethnography study. </w:t>
      </w:r>
      <w:r w:rsidRPr="00493DC4">
        <w:rPr>
          <w:i/>
        </w:rPr>
        <w:t>International Journal for Quality in Health Care</w:t>
      </w:r>
      <w:r w:rsidRPr="00493DC4">
        <w:t>, 28:1-8</w:t>
      </w:r>
    </w:p>
    <w:p w14:paraId="16C01465" w14:textId="77777777" w:rsidR="00515B8D" w:rsidRPr="00493DC4" w:rsidRDefault="00515B8D" w:rsidP="00493DC4"/>
    <w:p w14:paraId="60C1BB45" w14:textId="046B645A" w:rsidR="00515B8D" w:rsidRPr="00493DC4" w:rsidRDefault="00515B8D" w:rsidP="00493DC4">
      <w:pPr>
        <w:jc w:val="both"/>
      </w:pPr>
      <w:r w:rsidRPr="00493DC4">
        <w:t xml:space="preserve">Elwyn, G. et al. (2012). ‘Shared Decision Making: A Model for Clinical Practice’, </w:t>
      </w:r>
      <w:r w:rsidRPr="00493DC4">
        <w:rPr>
          <w:i/>
        </w:rPr>
        <w:t>Journal of General Internal Medicine</w:t>
      </w:r>
      <w:r w:rsidRPr="00493DC4">
        <w:t xml:space="preserve"> 27(10): 1361-7</w:t>
      </w:r>
    </w:p>
    <w:p w14:paraId="6A85EF7A" w14:textId="77777777" w:rsidR="001D6B27" w:rsidRPr="00493DC4" w:rsidRDefault="001D6B27" w:rsidP="00493DC4">
      <w:pPr>
        <w:jc w:val="both"/>
      </w:pPr>
    </w:p>
    <w:p w14:paraId="2F41159B" w14:textId="208469BA" w:rsidR="001D6B27" w:rsidRPr="00493DC4" w:rsidRDefault="001D6B27" w:rsidP="00493DC4">
      <w:pPr>
        <w:rPr>
          <w:rFonts w:eastAsia="Times New Roman"/>
        </w:rPr>
      </w:pPr>
      <w:r w:rsidRPr="0051480D">
        <w:rPr>
          <w:rFonts w:eastAsia="Times New Roman"/>
          <w:color w:val="000000"/>
        </w:rPr>
        <w:t>Fennell</w:t>
      </w:r>
      <w:r w:rsidRPr="00493DC4">
        <w:rPr>
          <w:rFonts w:eastAsia="Times New Roman"/>
          <w:color w:val="000000"/>
        </w:rPr>
        <w:t>,</w:t>
      </w:r>
      <w:r w:rsidRPr="0051480D">
        <w:rPr>
          <w:rFonts w:eastAsia="Times New Roman"/>
          <w:color w:val="000000"/>
        </w:rPr>
        <w:t xml:space="preserve"> M</w:t>
      </w:r>
      <w:r w:rsidRPr="00493DC4">
        <w:rPr>
          <w:rFonts w:eastAsia="Times New Roman"/>
          <w:color w:val="000000"/>
        </w:rPr>
        <w:t>.</w:t>
      </w:r>
      <w:r w:rsidRPr="0051480D">
        <w:rPr>
          <w:rFonts w:eastAsia="Times New Roman"/>
          <w:color w:val="000000"/>
        </w:rPr>
        <w:t xml:space="preserve">L. </w:t>
      </w:r>
      <w:r w:rsidRPr="00493DC4">
        <w:rPr>
          <w:rFonts w:eastAsia="Times New Roman"/>
          <w:color w:val="000000"/>
        </w:rPr>
        <w:t xml:space="preserve">(2005). </w:t>
      </w:r>
      <w:r w:rsidRPr="0051480D">
        <w:rPr>
          <w:rFonts w:eastAsia="Times New Roman"/>
          <w:color w:val="000000"/>
        </w:rPr>
        <w:t>Racial disparities in care: looking beyond the clinical encounter.</w:t>
      </w:r>
      <w:r w:rsidRPr="00493DC4">
        <w:rPr>
          <w:rFonts w:eastAsia="Times New Roman"/>
          <w:color w:val="000000"/>
        </w:rPr>
        <w:t> </w:t>
      </w:r>
      <w:r w:rsidRPr="00493DC4">
        <w:rPr>
          <w:rFonts w:eastAsia="Times New Roman"/>
          <w:i/>
          <w:iCs/>
          <w:color w:val="000000"/>
        </w:rPr>
        <w:t>Health Services Research,</w:t>
      </w:r>
      <w:r w:rsidRPr="00493DC4">
        <w:rPr>
          <w:rFonts w:eastAsia="Times New Roman"/>
          <w:color w:val="000000"/>
        </w:rPr>
        <w:t> </w:t>
      </w:r>
      <w:r w:rsidRPr="0051480D">
        <w:rPr>
          <w:rFonts w:eastAsia="Times New Roman"/>
          <w:color w:val="000000"/>
        </w:rPr>
        <w:t>2005 Dec; 40(6 Pt 1):1713-21.</w:t>
      </w:r>
    </w:p>
    <w:p w14:paraId="467BB797" w14:textId="77777777" w:rsidR="00BF44CE" w:rsidRPr="00493DC4" w:rsidRDefault="00BF44CE" w:rsidP="00493DC4">
      <w:pPr>
        <w:jc w:val="both"/>
      </w:pPr>
    </w:p>
    <w:p w14:paraId="133EF300" w14:textId="358EFB92" w:rsidR="00BF44CE" w:rsidRPr="00493DC4" w:rsidRDefault="00BF44CE" w:rsidP="00493DC4">
      <w:pPr>
        <w:widowControl w:val="0"/>
        <w:autoSpaceDE w:val="0"/>
        <w:autoSpaceDN w:val="0"/>
        <w:adjustRightInd w:val="0"/>
        <w:jc w:val="both"/>
        <w:rPr>
          <w:color w:val="131413"/>
        </w:rPr>
      </w:pPr>
      <w:r w:rsidRPr="00493DC4">
        <w:rPr>
          <w:u w:color="262626"/>
        </w:rPr>
        <w:t xml:space="preserve">Frosch, D. L. and Tai-Seale, M. (2014). </w:t>
      </w:r>
      <w:r w:rsidRPr="00493DC4">
        <w:rPr>
          <w:color w:val="131413"/>
        </w:rPr>
        <w:t xml:space="preserve">R-E-S-P-E-C-T—What it Means to Patients. </w:t>
      </w:r>
      <w:r w:rsidRPr="00493DC4">
        <w:rPr>
          <w:i/>
          <w:color w:val="131413"/>
        </w:rPr>
        <w:t>Journal of General Internal Medicine</w:t>
      </w:r>
      <w:r w:rsidRPr="00493DC4">
        <w:rPr>
          <w:color w:val="131413"/>
        </w:rPr>
        <w:t>, 29 (3): 427-8</w:t>
      </w:r>
    </w:p>
    <w:p w14:paraId="0059E6B1" w14:textId="77777777" w:rsidR="00493DC4" w:rsidRPr="00493DC4" w:rsidRDefault="00493DC4" w:rsidP="00493DC4">
      <w:pPr>
        <w:widowControl w:val="0"/>
        <w:autoSpaceDE w:val="0"/>
        <w:autoSpaceDN w:val="0"/>
        <w:adjustRightInd w:val="0"/>
        <w:jc w:val="both"/>
        <w:rPr>
          <w:color w:val="131413"/>
        </w:rPr>
      </w:pPr>
    </w:p>
    <w:p w14:paraId="08DC9F23" w14:textId="77777777" w:rsidR="00493DC4" w:rsidRPr="00493DC4" w:rsidRDefault="00493DC4" w:rsidP="00493DC4">
      <w:pPr>
        <w:jc w:val="both"/>
      </w:pPr>
      <w:r w:rsidRPr="00493DC4">
        <w:lastRenderedPageBreak/>
        <w:t xml:space="preserve">Gallagher, T. H., Waterman, A.D., Ebers, A.G., Fraser, V.J., and Levinson, W. (2003).  Patients’ and Physicians’ Attitudes Regarding Disclosure of Medical Errors.  </w:t>
      </w:r>
      <w:r w:rsidRPr="00493DC4">
        <w:rPr>
          <w:i/>
        </w:rPr>
        <w:t xml:space="preserve">JAMA </w:t>
      </w:r>
      <w:r w:rsidRPr="00493DC4">
        <w:t>289(L8):1001-1007</w:t>
      </w:r>
    </w:p>
    <w:p w14:paraId="7FACE8CF" w14:textId="77777777" w:rsidR="00493DC4" w:rsidRPr="00493DC4" w:rsidRDefault="00493DC4" w:rsidP="00493DC4">
      <w:pPr>
        <w:jc w:val="both"/>
      </w:pPr>
    </w:p>
    <w:p w14:paraId="13F3BE6A" w14:textId="576B68C7" w:rsidR="00493DC4" w:rsidRPr="00493DC4" w:rsidRDefault="00493DC4" w:rsidP="00493DC4">
      <w:pPr>
        <w:jc w:val="both"/>
      </w:pPr>
      <w:r w:rsidRPr="00493DC4">
        <w:t xml:space="preserve">Gray, B., Stockley, K. and Zuckerman, S.  (2012). American Primary Care Physicians’ Decisions to Leave their Practice:  Evidence from the 2009 Commonwealth Fund Survey of Primary Care Doctors.  </w:t>
      </w:r>
      <w:r w:rsidRPr="00493DC4">
        <w:rPr>
          <w:i/>
        </w:rPr>
        <w:t>Journal of Primary Care &amp; Community Health</w:t>
      </w:r>
      <w:r w:rsidRPr="00493DC4">
        <w:t xml:space="preserve">   </w:t>
      </w:r>
    </w:p>
    <w:p w14:paraId="5F5C4BD5" w14:textId="77777777" w:rsidR="00BF44CE" w:rsidRPr="00493DC4" w:rsidRDefault="00BF44CE" w:rsidP="00493DC4">
      <w:pPr>
        <w:widowControl w:val="0"/>
        <w:autoSpaceDE w:val="0"/>
        <w:autoSpaceDN w:val="0"/>
        <w:adjustRightInd w:val="0"/>
        <w:jc w:val="both"/>
        <w:rPr>
          <w:color w:val="131413"/>
        </w:rPr>
      </w:pPr>
    </w:p>
    <w:p w14:paraId="72D606EA" w14:textId="764BDD08" w:rsidR="00BF44CE" w:rsidRPr="00493DC4" w:rsidRDefault="00BF44CE" w:rsidP="00493DC4">
      <w:r w:rsidRPr="00493DC4">
        <w:t xml:space="preserve">Gudzune, K. A., Huizinga, M.M., Beach, M.C., and Cooper, L.A (2012). Obese patients overestimate physicians' attitudes of respect. </w:t>
      </w:r>
      <w:r w:rsidRPr="00493DC4">
        <w:rPr>
          <w:i/>
        </w:rPr>
        <w:t>Patient Education &amp; Counseling</w:t>
      </w:r>
      <w:r w:rsidRPr="00493DC4">
        <w:t xml:space="preserve"> </w:t>
      </w:r>
      <w:r w:rsidRPr="00493DC4">
        <w:rPr>
          <w:bCs/>
        </w:rPr>
        <w:t>88</w:t>
      </w:r>
      <w:r w:rsidRPr="00493DC4">
        <w:t>(1): 23-28.</w:t>
      </w:r>
    </w:p>
    <w:p w14:paraId="5E20EAC1" w14:textId="77777777" w:rsidR="00BF44CE" w:rsidRPr="00493DC4" w:rsidRDefault="00BF44CE" w:rsidP="00493DC4">
      <w:pPr>
        <w:jc w:val="both"/>
      </w:pPr>
    </w:p>
    <w:p w14:paraId="69EE91BD" w14:textId="4698FDC2" w:rsidR="00493DC4" w:rsidRPr="00493DC4" w:rsidRDefault="00BF44CE" w:rsidP="00493DC4">
      <w:pPr>
        <w:rPr>
          <w:bCs/>
        </w:rPr>
      </w:pPr>
      <w:r w:rsidRPr="00493DC4">
        <w:t xml:space="preserve">Hargraves, I. and Montori, V.M. (2014). </w:t>
      </w:r>
      <w:r w:rsidRPr="00493DC4">
        <w:rPr>
          <w:bCs/>
        </w:rPr>
        <w:t xml:space="preserve">Decision aids, empowerment, and shared decision making. </w:t>
      </w:r>
      <w:r w:rsidRPr="00493DC4">
        <w:rPr>
          <w:bCs/>
          <w:i/>
        </w:rPr>
        <w:t>BMJ,</w:t>
      </w:r>
      <w:r w:rsidRPr="00493DC4">
        <w:rPr>
          <w:bCs/>
        </w:rPr>
        <w:t xml:space="preserve"> 349:g5811</w:t>
      </w:r>
    </w:p>
    <w:p w14:paraId="3A11D5A9" w14:textId="77777777" w:rsidR="00493DC4" w:rsidRPr="00493DC4" w:rsidRDefault="00493DC4" w:rsidP="00493DC4">
      <w:pPr>
        <w:rPr>
          <w:bCs/>
        </w:rPr>
      </w:pPr>
    </w:p>
    <w:p w14:paraId="593E87F0" w14:textId="0966C4CF" w:rsidR="00493DC4" w:rsidRPr="00493DC4" w:rsidRDefault="00493DC4" w:rsidP="00493DC4">
      <w:pPr>
        <w:jc w:val="both"/>
      </w:pPr>
      <w:r w:rsidRPr="00493DC4">
        <w:t xml:space="preserve">Hays, Ron D., Kelly Chong, Julie Brown, Karen L. Spritzer and Kevin Horne.  2003.  Patient Reports and Ratings of Individual Physicians: An Evaluation of the Doctor guide and Consumer Assessment of Health Plans Study Provider-Level Surveys.  </w:t>
      </w:r>
      <w:r w:rsidRPr="00493DC4">
        <w:rPr>
          <w:i/>
        </w:rPr>
        <w:t>American Journal of Medical Quality</w:t>
      </w:r>
      <w:r w:rsidRPr="00493DC4">
        <w:t xml:space="preserve"> 18(5):190-195.</w:t>
      </w:r>
    </w:p>
    <w:p w14:paraId="779A48C8" w14:textId="77777777" w:rsidR="00BF44CE" w:rsidRPr="00493DC4" w:rsidRDefault="00BF44CE" w:rsidP="00493DC4">
      <w:pPr>
        <w:jc w:val="both"/>
      </w:pPr>
    </w:p>
    <w:p w14:paraId="70D85C5F" w14:textId="77777777" w:rsidR="000F746B" w:rsidRPr="006332C2" w:rsidRDefault="000F746B" w:rsidP="00493DC4">
      <w:pPr>
        <w:shd w:val="clear" w:color="auto" w:fill="FFFFFF"/>
        <w:spacing w:before="90" w:after="90"/>
        <w:outlineLvl w:val="0"/>
        <w:rPr>
          <w:rFonts w:eastAsia="Times New Roman"/>
          <w:bCs/>
          <w:color w:val="000000"/>
          <w:kern w:val="36"/>
        </w:rPr>
      </w:pPr>
      <w:r w:rsidRPr="00493DC4">
        <w:rPr>
          <w:rFonts w:eastAsia="Times New Roman"/>
          <w:bCs/>
          <w:color w:val="000000"/>
          <w:kern w:val="36"/>
        </w:rPr>
        <w:t xml:space="preserve">Henry, S.G. and Fetters, M.D. (2012) </w:t>
      </w:r>
      <w:r w:rsidRPr="006332C2">
        <w:rPr>
          <w:rFonts w:eastAsia="Times New Roman"/>
          <w:bCs/>
          <w:color w:val="000000"/>
          <w:kern w:val="36"/>
        </w:rPr>
        <w:t>Video elicitation interviews: a qualitative research method for investigating physician-patient interactions.</w:t>
      </w:r>
      <w:r w:rsidRPr="00493DC4">
        <w:rPr>
          <w:rFonts w:eastAsia="Times New Roman"/>
          <w:bCs/>
          <w:color w:val="000000"/>
          <w:kern w:val="36"/>
        </w:rPr>
        <w:t xml:space="preserve"> </w:t>
      </w:r>
      <w:r w:rsidRPr="00493DC4">
        <w:rPr>
          <w:rFonts w:eastAsia="Times New Roman"/>
          <w:bCs/>
          <w:i/>
          <w:color w:val="000000"/>
          <w:kern w:val="36"/>
        </w:rPr>
        <w:t>Annals of Family Medicine</w:t>
      </w:r>
      <w:r w:rsidRPr="00493DC4">
        <w:rPr>
          <w:rFonts w:eastAsia="Times New Roman"/>
          <w:bCs/>
          <w:color w:val="000000"/>
          <w:kern w:val="36"/>
        </w:rPr>
        <w:t>, 10 (2): 118-25</w:t>
      </w:r>
    </w:p>
    <w:p w14:paraId="61DB372A" w14:textId="77777777" w:rsidR="00515B8D" w:rsidRPr="00493DC4" w:rsidRDefault="00515B8D" w:rsidP="00493DC4"/>
    <w:p w14:paraId="3223B991" w14:textId="5C60C919" w:rsidR="00BF44CE" w:rsidRPr="00493DC4" w:rsidRDefault="00BF44CE" w:rsidP="00493DC4">
      <w:r w:rsidRPr="00493DC4">
        <w:t xml:space="preserve">Hess, E.P, Grudzen, C.R., Thomson, R., Raja, A.S. and Carpenter, C.R. (2015). </w:t>
      </w:r>
      <w:r w:rsidRPr="00493DC4">
        <w:rPr>
          <w:bCs/>
        </w:rPr>
        <w:t xml:space="preserve">Shared Decision-making in the Emergency Department: Respecting Patient Autonomy When Seconds Count. </w:t>
      </w:r>
      <w:r w:rsidRPr="00493DC4">
        <w:rPr>
          <w:bCs/>
          <w:i/>
        </w:rPr>
        <w:t>Academic Emergency Medicine</w:t>
      </w:r>
      <w:r w:rsidRPr="00493DC4">
        <w:rPr>
          <w:bCs/>
        </w:rPr>
        <w:t>. 22(7): 856-64</w:t>
      </w:r>
    </w:p>
    <w:p w14:paraId="31E0233F" w14:textId="77777777" w:rsidR="00515B8D" w:rsidRPr="00493DC4" w:rsidRDefault="00515B8D" w:rsidP="00493DC4"/>
    <w:p w14:paraId="54312C2B" w14:textId="77777777" w:rsidR="00493DC4" w:rsidRPr="00493DC4" w:rsidRDefault="00493DC4" w:rsidP="00493DC4">
      <w:pPr>
        <w:jc w:val="both"/>
      </w:pPr>
      <w:r w:rsidRPr="00493DC4">
        <w:t>Hor, S., Godbold, N., Collier, A., and Iedema, R. (2013) Finding the Patient in Patient Safety. Health, 17: 567-583</w:t>
      </w:r>
    </w:p>
    <w:p w14:paraId="565D4BC8" w14:textId="77777777" w:rsidR="00493DC4" w:rsidRPr="00493DC4" w:rsidRDefault="00493DC4" w:rsidP="00493DC4"/>
    <w:p w14:paraId="526E3DB8" w14:textId="77777777" w:rsidR="00515B8D" w:rsidRPr="00493DC4" w:rsidRDefault="00515B8D" w:rsidP="00493DC4">
      <w:r w:rsidRPr="00493DC4">
        <w:t xml:space="preserve">Hor, S., Iedema, R. and Manias, E. (2014). Creating spaces in intensive care for safe communication: A video-reflexive ethnographic study. </w:t>
      </w:r>
      <w:r w:rsidRPr="00493DC4">
        <w:rPr>
          <w:i/>
        </w:rPr>
        <w:t>BMJ Quality and Safety</w:t>
      </w:r>
      <w:r w:rsidRPr="00493DC4">
        <w:t>, 23(12): 1007-1013</w:t>
      </w:r>
    </w:p>
    <w:p w14:paraId="337D99C0" w14:textId="77777777" w:rsidR="00515B8D" w:rsidRPr="00493DC4" w:rsidRDefault="00515B8D" w:rsidP="00493DC4">
      <w:pPr>
        <w:jc w:val="both"/>
        <w:rPr>
          <w:u w:val="single"/>
        </w:rPr>
      </w:pPr>
    </w:p>
    <w:p w14:paraId="35628C96" w14:textId="77777777" w:rsidR="00515B8D" w:rsidRPr="00493DC4" w:rsidRDefault="00515B8D" w:rsidP="00493DC4">
      <w:r w:rsidRPr="00493DC4">
        <w:t xml:space="preserve">Iedema, R., Mesman, J. and Carroll, K. (2013). </w:t>
      </w:r>
      <w:r w:rsidRPr="00493DC4">
        <w:rPr>
          <w:i/>
        </w:rPr>
        <w:t>Visualizing health care practice improvement: Innovation from within</w:t>
      </w:r>
      <w:r w:rsidRPr="00493DC4">
        <w:t>. London; Radcliff.</w:t>
      </w:r>
    </w:p>
    <w:p w14:paraId="69DB4E91" w14:textId="77777777" w:rsidR="00515B8D" w:rsidRPr="00493DC4" w:rsidRDefault="00515B8D" w:rsidP="00493DC4">
      <w:pPr>
        <w:jc w:val="both"/>
        <w:rPr>
          <w:u w:val="single"/>
        </w:rPr>
      </w:pPr>
    </w:p>
    <w:p w14:paraId="52E41F4D" w14:textId="77777777" w:rsidR="00515B8D" w:rsidRPr="00493DC4" w:rsidRDefault="00515B8D" w:rsidP="00493DC4">
      <w:r w:rsidRPr="00493DC4">
        <w:t xml:space="preserve">IOM 2001. </w:t>
      </w:r>
      <w:hyperlink r:id="rId13" w:history="1">
        <w:r w:rsidRPr="00493DC4">
          <w:rPr>
            <w:rStyle w:val="Hyperlink"/>
            <w:rFonts w:eastAsia="MS Mincho"/>
          </w:rPr>
          <w:t>http://www.iom.edu/Global/News%20Announcements/Crossing-the-Quality-Chasm-The-IOM-Health-Care-Quality-Initiative.aspx</w:t>
        </w:r>
      </w:hyperlink>
    </w:p>
    <w:p w14:paraId="1D61FAED" w14:textId="77777777" w:rsidR="00515B8D" w:rsidRPr="00493DC4" w:rsidRDefault="00515B8D" w:rsidP="00493DC4">
      <w:pPr>
        <w:jc w:val="both"/>
        <w:rPr>
          <w:u w:val="single"/>
        </w:rPr>
      </w:pPr>
    </w:p>
    <w:p w14:paraId="0E729022" w14:textId="2CEB063C" w:rsidR="001D6B27" w:rsidRPr="007B2764" w:rsidRDefault="001D6B27" w:rsidP="00493DC4">
      <w:pPr>
        <w:spacing w:before="225" w:after="30"/>
        <w:textAlignment w:val="baseline"/>
        <w:outlineLvl w:val="0"/>
        <w:rPr>
          <w:rFonts w:eastAsia="Times New Roman"/>
          <w:bCs/>
          <w:color w:val="000000" w:themeColor="text1"/>
          <w:kern w:val="36"/>
        </w:rPr>
      </w:pPr>
      <w:r w:rsidRPr="00493DC4">
        <w:rPr>
          <w:rFonts w:eastAsia="Times New Roman"/>
          <w:bCs/>
          <w:color w:val="000000" w:themeColor="text1"/>
          <w:kern w:val="36"/>
        </w:rPr>
        <w:t xml:space="preserve">Joffe, S., Manocchia, M., Weeks, J.C. and Cleary, P.D. (2003) </w:t>
      </w:r>
      <w:r w:rsidRPr="007B2764">
        <w:rPr>
          <w:rFonts w:eastAsia="Times New Roman"/>
          <w:bCs/>
          <w:color w:val="000000" w:themeColor="text1"/>
          <w:kern w:val="36"/>
        </w:rPr>
        <w:t>What do patients value in their hospital care? An empirical perspective on autonomy centred bioethics</w:t>
      </w:r>
      <w:r w:rsidRPr="00493DC4">
        <w:rPr>
          <w:rFonts w:eastAsia="Times New Roman"/>
          <w:bCs/>
          <w:color w:val="000000" w:themeColor="text1"/>
          <w:kern w:val="36"/>
        </w:rPr>
        <w:t>. Journal of Medical Ethics, 29:103-108</w:t>
      </w:r>
    </w:p>
    <w:p w14:paraId="5740C473" w14:textId="77777777" w:rsidR="009B04C9" w:rsidRPr="00493DC4" w:rsidRDefault="009B04C9" w:rsidP="00493DC4">
      <w:pPr>
        <w:jc w:val="both"/>
      </w:pPr>
    </w:p>
    <w:p w14:paraId="1251D969" w14:textId="63B05654" w:rsidR="001D6B27" w:rsidRPr="00493DC4" w:rsidRDefault="001D6B27" w:rsidP="00493DC4">
      <w:pPr>
        <w:widowControl w:val="0"/>
        <w:autoSpaceDE w:val="0"/>
        <w:autoSpaceDN w:val="0"/>
        <w:adjustRightInd w:val="0"/>
        <w:spacing w:after="320"/>
        <w:jc w:val="both"/>
      </w:pPr>
      <w:r w:rsidRPr="00493DC4">
        <w:t xml:space="preserve">Koskenniemi, J., Leino-Kilpi, H., &amp; Suhonen, R. (2013). Respect in the care of older patients in acute hospitals. </w:t>
      </w:r>
      <w:r w:rsidRPr="00493DC4">
        <w:rPr>
          <w:i/>
          <w:iCs/>
        </w:rPr>
        <w:t>Nursing Ethics, 20</w:t>
      </w:r>
      <w:r w:rsidRPr="00493DC4">
        <w:t xml:space="preserve">(1), 5-17. </w:t>
      </w:r>
    </w:p>
    <w:p w14:paraId="45245574" w14:textId="77F43970" w:rsidR="00493DC4" w:rsidRPr="00493DC4" w:rsidRDefault="00493DC4" w:rsidP="00493DC4">
      <w:pPr>
        <w:jc w:val="both"/>
      </w:pPr>
      <w:r w:rsidRPr="00493DC4">
        <w:lastRenderedPageBreak/>
        <w:t xml:space="preserve">Lupton, D.  (1997). Consumerism, Reflexivity and the Medical Encounter.  </w:t>
      </w:r>
      <w:r w:rsidRPr="00493DC4">
        <w:rPr>
          <w:i/>
        </w:rPr>
        <w:t>Social Science and Medicine</w:t>
      </w:r>
      <w:r w:rsidRPr="00493DC4">
        <w:t xml:space="preserve"> 45(3): 373-381.</w:t>
      </w:r>
    </w:p>
    <w:p w14:paraId="6F4C842E" w14:textId="77777777" w:rsidR="00493DC4" w:rsidRPr="00493DC4" w:rsidRDefault="00493DC4" w:rsidP="00493DC4">
      <w:pPr>
        <w:jc w:val="both"/>
      </w:pPr>
    </w:p>
    <w:p w14:paraId="0D0A7E5E" w14:textId="77777777" w:rsidR="001D6B27" w:rsidRPr="00692B49" w:rsidRDefault="001D6B27" w:rsidP="00493DC4">
      <w:pPr>
        <w:rPr>
          <w:rFonts w:eastAsia="Times New Roman"/>
          <w:color w:val="000000" w:themeColor="text1"/>
        </w:rPr>
      </w:pPr>
      <w:r w:rsidRPr="00692B49">
        <w:rPr>
          <w:rFonts w:eastAsia="Times New Roman"/>
          <w:color w:val="000000" w:themeColor="text1"/>
          <w:shd w:val="clear" w:color="auto" w:fill="FFFFFF"/>
        </w:rPr>
        <w:t>Lutfey, K. E., &amp; Ketcham, J. D.</w:t>
      </w:r>
      <w:r w:rsidRPr="00493DC4">
        <w:rPr>
          <w:rFonts w:eastAsia="Times New Roman"/>
          <w:color w:val="000000" w:themeColor="text1"/>
          <w:shd w:val="clear" w:color="auto" w:fill="FFFFFF"/>
        </w:rPr>
        <w:t> </w:t>
      </w:r>
      <w:r w:rsidRPr="00692B49">
        <w:rPr>
          <w:rFonts w:eastAsia="Times New Roman"/>
          <w:color w:val="000000" w:themeColor="text1"/>
          <w:shd w:val="clear" w:color="auto" w:fill="FFFFFF"/>
        </w:rPr>
        <w:t>(2005).</w:t>
      </w:r>
      <w:r w:rsidRPr="00493DC4">
        <w:rPr>
          <w:rFonts w:eastAsia="Times New Roman"/>
          <w:color w:val="000000" w:themeColor="text1"/>
          <w:shd w:val="clear" w:color="auto" w:fill="FFFFFF"/>
        </w:rPr>
        <w:t> </w:t>
      </w:r>
      <w:r w:rsidRPr="00692B49">
        <w:rPr>
          <w:rFonts w:eastAsia="Times New Roman"/>
          <w:color w:val="000000" w:themeColor="text1"/>
          <w:shd w:val="clear" w:color="auto" w:fill="FFFFFF"/>
        </w:rPr>
        <w:t>Patient and provider assessments of adherence and the sources of disparities: Evidence from diabetes care.</w:t>
      </w:r>
      <w:r w:rsidRPr="00493DC4">
        <w:rPr>
          <w:rFonts w:eastAsia="Times New Roman"/>
          <w:color w:val="000000" w:themeColor="text1"/>
          <w:shd w:val="clear" w:color="auto" w:fill="FFFFFF"/>
        </w:rPr>
        <w:t> </w:t>
      </w:r>
      <w:r w:rsidRPr="00493DC4">
        <w:rPr>
          <w:rFonts w:eastAsia="Times New Roman"/>
          <w:i/>
          <w:iCs/>
          <w:color w:val="000000" w:themeColor="text1"/>
          <w:shd w:val="clear" w:color="auto" w:fill="FFFFFF"/>
        </w:rPr>
        <w:t>Health Services Research</w:t>
      </w:r>
      <w:r w:rsidRPr="00692B49">
        <w:rPr>
          <w:rFonts w:eastAsia="Times New Roman"/>
          <w:color w:val="000000" w:themeColor="text1"/>
          <w:shd w:val="clear" w:color="auto" w:fill="FFFFFF"/>
        </w:rPr>
        <w:t>,</w:t>
      </w:r>
      <w:r w:rsidRPr="00493DC4">
        <w:rPr>
          <w:rFonts w:eastAsia="Times New Roman"/>
          <w:color w:val="000000" w:themeColor="text1"/>
          <w:shd w:val="clear" w:color="auto" w:fill="FFFFFF"/>
        </w:rPr>
        <w:t> </w:t>
      </w:r>
      <w:r w:rsidRPr="00493DC4">
        <w:rPr>
          <w:rFonts w:eastAsia="Times New Roman"/>
          <w:i/>
          <w:iCs/>
          <w:color w:val="000000" w:themeColor="text1"/>
          <w:shd w:val="clear" w:color="auto" w:fill="FFFFFF"/>
        </w:rPr>
        <w:t>40</w:t>
      </w:r>
      <w:r w:rsidRPr="00692B49">
        <w:rPr>
          <w:rFonts w:eastAsia="Times New Roman"/>
          <w:color w:val="000000" w:themeColor="text1"/>
          <w:shd w:val="clear" w:color="auto" w:fill="FFFFFF"/>
        </w:rPr>
        <w:t>(6 I), 1803-1817</w:t>
      </w:r>
    </w:p>
    <w:p w14:paraId="39F774D7" w14:textId="77777777" w:rsidR="00493DC4" w:rsidRPr="00493DC4" w:rsidRDefault="00493DC4" w:rsidP="00493DC4"/>
    <w:p w14:paraId="297C0F9E" w14:textId="77777777" w:rsidR="00493DC4" w:rsidRPr="00493DC4" w:rsidRDefault="00493DC4" w:rsidP="00493DC4">
      <w:r w:rsidRPr="00493DC4">
        <w:t>Merriam-Webster Dictionary 2016</w:t>
      </w:r>
    </w:p>
    <w:p w14:paraId="469A5357" w14:textId="7B08530B" w:rsidR="00493DC4" w:rsidRDefault="008210B5" w:rsidP="00493DC4">
      <w:hyperlink r:id="rId14" w:history="1">
        <w:r w:rsidR="00493DC4" w:rsidRPr="009F393B">
          <w:rPr>
            <w:rStyle w:val="Hyperlink"/>
          </w:rPr>
          <w:t>http://www.merriam-webster.com/dictionary/respect</w:t>
        </w:r>
      </w:hyperlink>
    </w:p>
    <w:p w14:paraId="420E57A7" w14:textId="77777777" w:rsidR="00493DC4" w:rsidRPr="00493DC4" w:rsidRDefault="00493DC4" w:rsidP="00493DC4"/>
    <w:p w14:paraId="4C602FD6" w14:textId="77777777" w:rsidR="00BF44CE" w:rsidRPr="00493DC4" w:rsidRDefault="00BF44CE" w:rsidP="00493DC4">
      <w:pPr>
        <w:widowControl w:val="0"/>
        <w:autoSpaceDE w:val="0"/>
        <w:autoSpaceDN w:val="0"/>
        <w:adjustRightInd w:val="0"/>
      </w:pPr>
      <w:r w:rsidRPr="00493DC4">
        <w:rPr>
          <w:bCs/>
        </w:rPr>
        <w:t>Montori, V.M.</w:t>
      </w:r>
      <w:r w:rsidRPr="00493DC4">
        <w:t xml:space="preserve">, Shah, N.D., Pencille, L.J., Branda, M.E., Van Houten H.K., Swiglo B.A., Kesman, R.L., Tulledge-Scheitel, S.M., Jaeger, T.M., Johnson, R..E, Bartel, G.A., Melton, LJ 3rd, Wermers, R.A. (2011). </w:t>
      </w:r>
      <w:r w:rsidRPr="00493DC4">
        <w:rPr>
          <w:bCs/>
        </w:rPr>
        <w:t>Use of a decision aid to improve treatment decisions in osteoporosis: the osteoporosis choice randomized trial</w:t>
      </w:r>
      <w:r w:rsidRPr="00493DC4">
        <w:t xml:space="preserve">. </w:t>
      </w:r>
      <w:r w:rsidRPr="00493DC4">
        <w:rPr>
          <w:i/>
        </w:rPr>
        <w:t>American Journal of Medicine</w:t>
      </w:r>
      <w:r w:rsidRPr="00493DC4">
        <w:t>. 124(6):549-56</w:t>
      </w:r>
    </w:p>
    <w:p w14:paraId="647BE0A7" w14:textId="77777777" w:rsidR="00BF44CE" w:rsidRPr="00493DC4" w:rsidRDefault="00BF44CE" w:rsidP="00493DC4">
      <w:pPr>
        <w:jc w:val="both"/>
      </w:pPr>
    </w:p>
    <w:p w14:paraId="77CA1159" w14:textId="77777777" w:rsidR="000F746B" w:rsidRPr="00493DC4" w:rsidRDefault="000F746B" w:rsidP="00493DC4">
      <w:r w:rsidRPr="00493DC4">
        <w:t xml:space="preserve">Neuwirth, E.B., Bellows, J., Jackson, A.H. and Price, P.M. (2012). How Kaiser Permanente uses Video Ethnography of patients for quality improvement, such as in shaping better care transitions. </w:t>
      </w:r>
      <w:r w:rsidRPr="00493DC4">
        <w:rPr>
          <w:i/>
        </w:rPr>
        <w:t>Health Affairs</w:t>
      </w:r>
      <w:r w:rsidRPr="00493DC4">
        <w:t>, 31: 1244-1250</w:t>
      </w:r>
    </w:p>
    <w:p w14:paraId="7F665675" w14:textId="77777777" w:rsidR="00BF44CE" w:rsidRPr="00493DC4" w:rsidRDefault="00BF44CE" w:rsidP="00493DC4">
      <w:pPr>
        <w:jc w:val="both"/>
      </w:pPr>
    </w:p>
    <w:p w14:paraId="3C525EFC" w14:textId="77777777" w:rsidR="00BF44CE" w:rsidRPr="00493DC4" w:rsidRDefault="00BF44CE" w:rsidP="00493DC4">
      <w:r w:rsidRPr="00493DC4">
        <w:t xml:space="preserve">Weymiller, A.J., Montori, V. M., Jones, L.A., Gafni, A., Guyatt, G.H., Bryant, S.C., Christianson, T.J., Mullan, R.J. and Smith, S.A. (2007). </w:t>
      </w:r>
      <w:r w:rsidRPr="00493DC4">
        <w:rPr>
          <w:bCs/>
        </w:rPr>
        <w:t xml:space="preserve">Helping patients with type 2 diabetes mellitus make treatment decisions: statin choice randomized trial. </w:t>
      </w:r>
      <w:r w:rsidRPr="00493DC4">
        <w:rPr>
          <w:i/>
        </w:rPr>
        <w:t>Archives of Internal Medicine</w:t>
      </w:r>
      <w:r w:rsidRPr="00493DC4">
        <w:t>, 167 (10): 1076-1082</w:t>
      </w:r>
    </w:p>
    <w:p w14:paraId="140FC702" w14:textId="77777777" w:rsidR="00BF44CE" w:rsidRPr="00493DC4" w:rsidRDefault="00BF44CE" w:rsidP="00493DC4">
      <w:pPr>
        <w:jc w:val="both"/>
      </w:pPr>
    </w:p>
    <w:sectPr w:rsidR="00BF44CE" w:rsidRPr="00493DC4" w:rsidSect="00C82E5D">
      <w:footerReference w:type="default" r:id="rId15"/>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C5F45E" w14:textId="77777777" w:rsidR="008210B5" w:rsidRDefault="008210B5" w:rsidP="00851A78">
      <w:r>
        <w:separator/>
      </w:r>
    </w:p>
  </w:endnote>
  <w:endnote w:type="continuationSeparator" w:id="0">
    <w:p w14:paraId="4B1B1B3A" w14:textId="77777777" w:rsidR="008210B5" w:rsidRDefault="008210B5" w:rsidP="00851A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rial,Times New Roman">
    <w:altName w:val="Times New Roman"/>
    <w:panose1 w:val="00000000000000000000"/>
    <w:charset w:val="00"/>
    <w:family w:val="roman"/>
    <w:notTrueType/>
    <w:pitch w:val="default"/>
  </w:font>
  <w:font w:name="MS Mincho">
    <w:panose1 w:val="02020609040205080304"/>
    <w:charset w:val="80"/>
    <w:family w:val="auto"/>
    <w:pitch w:val="variable"/>
    <w:sig w:usb0="E00002FF" w:usb1="6AC7FDFB" w:usb2="08000012" w:usb3="00000000" w:csb0="0002009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19F" w:csb1="00000000"/>
  </w:font>
  <w:font w:name="Yu Mincho">
    <w:panose1 w:val="02020400000000000000"/>
    <w:charset w:val="80"/>
    <w:family w:val="auto"/>
    <w:pitch w:val="variable"/>
    <w:sig w:usb0="800002E7" w:usb1="2AC7FCFF"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4559685"/>
      <w:docPartObj>
        <w:docPartGallery w:val="Page Numbers (Bottom of Page)"/>
        <w:docPartUnique/>
      </w:docPartObj>
    </w:sdtPr>
    <w:sdtEndPr>
      <w:rPr>
        <w:noProof/>
      </w:rPr>
    </w:sdtEndPr>
    <w:sdtContent>
      <w:p w14:paraId="5492C102" w14:textId="77777777" w:rsidR="00310897" w:rsidRDefault="00310897">
        <w:pPr>
          <w:pStyle w:val="Footer"/>
          <w:jc w:val="right"/>
        </w:pPr>
        <w:r>
          <w:fldChar w:fldCharType="begin"/>
        </w:r>
        <w:r>
          <w:instrText xml:space="preserve"> PAGE   \* MERGEFORMAT </w:instrText>
        </w:r>
        <w:r>
          <w:fldChar w:fldCharType="separate"/>
        </w:r>
        <w:r w:rsidR="001034E1">
          <w:rPr>
            <w:noProof/>
          </w:rPr>
          <w:t>1</w:t>
        </w:r>
        <w:r>
          <w:rPr>
            <w:noProof/>
          </w:rPr>
          <w:fldChar w:fldCharType="end"/>
        </w:r>
      </w:p>
    </w:sdtContent>
  </w:sdt>
  <w:p w14:paraId="1D035D6B" w14:textId="77777777" w:rsidR="00310897" w:rsidRDefault="0031089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2702431"/>
      <w:docPartObj>
        <w:docPartGallery w:val="Page Numbers (Bottom of Page)"/>
        <w:docPartUnique/>
      </w:docPartObj>
    </w:sdtPr>
    <w:sdtEndPr>
      <w:rPr>
        <w:noProof/>
      </w:rPr>
    </w:sdtEndPr>
    <w:sdtContent>
      <w:p w14:paraId="1038675F" w14:textId="77777777" w:rsidR="0027355D" w:rsidRDefault="0027355D">
        <w:pPr>
          <w:pStyle w:val="Footer"/>
          <w:jc w:val="right"/>
        </w:pPr>
        <w:r>
          <w:fldChar w:fldCharType="begin"/>
        </w:r>
        <w:r>
          <w:instrText xml:space="preserve"> PAGE   \* MERGEFORMAT </w:instrText>
        </w:r>
        <w:r>
          <w:fldChar w:fldCharType="separate"/>
        </w:r>
        <w:r w:rsidR="001034E1">
          <w:rPr>
            <w:noProof/>
          </w:rPr>
          <w:t>10</w:t>
        </w:r>
        <w:r>
          <w:rPr>
            <w:noProof/>
          </w:rPr>
          <w:fldChar w:fldCharType="end"/>
        </w:r>
      </w:p>
    </w:sdtContent>
  </w:sdt>
  <w:p w14:paraId="5EE2676D" w14:textId="77777777" w:rsidR="0027355D" w:rsidRDefault="0027355D">
    <w:pPr>
      <w:pStyle w:val="Footer"/>
    </w:pPr>
  </w:p>
  <w:p w14:paraId="2EA6981E" w14:textId="77777777" w:rsidR="00000000" w:rsidRDefault="008210B5"/>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659230" w14:textId="77777777" w:rsidR="008210B5" w:rsidRDefault="008210B5" w:rsidP="00851A78">
      <w:r>
        <w:separator/>
      </w:r>
    </w:p>
  </w:footnote>
  <w:footnote w:type="continuationSeparator" w:id="0">
    <w:p w14:paraId="6640B0D8" w14:textId="77777777" w:rsidR="008210B5" w:rsidRDefault="008210B5" w:rsidP="00851A78">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534481"/>
    <w:multiLevelType w:val="hybridMultilevel"/>
    <w:tmpl w:val="9B86EC62"/>
    <w:lvl w:ilvl="0" w:tplc="B506373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5942F31"/>
    <w:multiLevelType w:val="hybridMultilevel"/>
    <w:tmpl w:val="CA3E66D0"/>
    <w:lvl w:ilvl="0" w:tplc="2056CBA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569"/>
    <w:rsid w:val="0000133A"/>
    <w:rsid w:val="0000406E"/>
    <w:rsid w:val="00007376"/>
    <w:rsid w:val="00007831"/>
    <w:rsid w:val="000139DE"/>
    <w:rsid w:val="00015B88"/>
    <w:rsid w:val="00017097"/>
    <w:rsid w:val="000205FA"/>
    <w:rsid w:val="00025A43"/>
    <w:rsid w:val="00030D64"/>
    <w:rsid w:val="00041E87"/>
    <w:rsid w:val="00044D75"/>
    <w:rsid w:val="00047590"/>
    <w:rsid w:val="00047C70"/>
    <w:rsid w:val="000511D4"/>
    <w:rsid w:val="000524CD"/>
    <w:rsid w:val="0005490B"/>
    <w:rsid w:val="000557AA"/>
    <w:rsid w:val="000574F1"/>
    <w:rsid w:val="00062ACF"/>
    <w:rsid w:val="00065A90"/>
    <w:rsid w:val="0008115D"/>
    <w:rsid w:val="00087AB8"/>
    <w:rsid w:val="00096645"/>
    <w:rsid w:val="000A0CC8"/>
    <w:rsid w:val="000A42BD"/>
    <w:rsid w:val="000A47F9"/>
    <w:rsid w:val="000A7B82"/>
    <w:rsid w:val="000B0874"/>
    <w:rsid w:val="000B5920"/>
    <w:rsid w:val="000B6EE4"/>
    <w:rsid w:val="000C5CE9"/>
    <w:rsid w:val="000F738F"/>
    <w:rsid w:val="000F746B"/>
    <w:rsid w:val="000F751D"/>
    <w:rsid w:val="001034E1"/>
    <w:rsid w:val="00105029"/>
    <w:rsid w:val="00106815"/>
    <w:rsid w:val="00123565"/>
    <w:rsid w:val="001316A6"/>
    <w:rsid w:val="0014454A"/>
    <w:rsid w:val="00157707"/>
    <w:rsid w:val="00171296"/>
    <w:rsid w:val="001776DA"/>
    <w:rsid w:val="00180B90"/>
    <w:rsid w:val="00181076"/>
    <w:rsid w:val="0018207A"/>
    <w:rsid w:val="00182A44"/>
    <w:rsid w:val="00190EE4"/>
    <w:rsid w:val="00191EE2"/>
    <w:rsid w:val="00196F2E"/>
    <w:rsid w:val="001A210D"/>
    <w:rsid w:val="001B19D7"/>
    <w:rsid w:val="001D6B27"/>
    <w:rsid w:val="001E0D32"/>
    <w:rsid w:val="001E16FE"/>
    <w:rsid w:val="001E3B57"/>
    <w:rsid w:val="001F2A55"/>
    <w:rsid w:val="002025D2"/>
    <w:rsid w:val="00204705"/>
    <w:rsid w:val="00204EB2"/>
    <w:rsid w:val="002127A2"/>
    <w:rsid w:val="00214E0E"/>
    <w:rsid w:val="0022023A"/>
    <w:rsid w:val="0022143D"/>
    <w:rsid w:val="00222590"/>
    <w:rsid w:val="002316C2"/>
    <w:rsid w:val="00246863"/>
    <w:rsid w:val="0025025F"/>
    <w:rsid w:val="002546F7"/>
    <w:rsid w:val="0027355D"/>
    <w:rsid w:val="002761A0"/>
    <w:rsid w:val="00276F61"/>
    <w:rsid w:val="00281C18"/>
    <w:rsid w:val="00290169"/>
    <w:rsid w:val="002907E8"/>
    <w:rsid w:val="00293F42"/>
    <w:rsid w:val="00296269"/>
    <w:rsid w:val="002A59B9"/>
    <w:rsid w:val="002A7CF2"/>
    <w:rsid w:val="002B1B82"/>
    <w:rsid w:val="002C6C21"/>
    <w:rsid w:val="002D252C"/>
    <w:rsid w:val="002D70BF"/>
    <w:rsid w:val="002E485A"/>
    <w:rsid w:val="002E55B9"/>
    <w:rsid w:val="002E6060"/>
    <w:rsid w:val="002E7591"/>
    <w:rsid w:val="002F4DF5"/>
    <w:rsid w:val="002F60C8"/>
    <w:rsid w:val="002F7A98"/>
    <w:rsid w:val="0030437E"/>
    <w:rsid w:val="00305AF5"/>
    <w:rsid w:val="00307A6A"/>
    <w:rsid w:val="00310897"/>
    <w:rsid w:val="0032074B"/>
    <w:rsid w:val="00326D76"/>
    <w:rsid w:val="00344B94"/>
    <w:rsid w:val="00346704"/>
    <w:rsid w:val="00351344"/>
    <w:rsid w:val="0035447F"/>
    <w:rsid w:val="00355DF9"/>
    <w:rsid w:val="0036305F"/>
    <w:rsid w:val="00376BFB"/>
    <w:rsid w:val="00380B4E"/>
    <w:rsid w:val="00383D16"/>
    <w:rsid w:val="00393166"/>
    <w:rsid w:val="00397B40"/>
    <w:rsid w:val="003A045F"/>
    <w:rsid w:val="003B0DC2"/>
    <w:rsid w:val="003B53B3"/>
    <w:rsid w:val="003C0CA0"/>
    <w:rsid w:val="003D3796"/>
    <w:rsid w:val="003E190E"/>
    <w:rsid w:val="003E3972"/>
    <w:rsid w:val="003F2628"/>
    <w:rsid w:val="003F6168"/>
    <w:rsid w:val="003F6714"/>
    <w:rsid w:val="003F7B4B"/>
    <w:rsid w:val="004010D9"/>
    <w:rsid w:val="004042A8"/>
    <w:rsid w:val="0042186C"/>
    <w:rsid w:val="00425E80"/>
    <w:rsid w:val="0042672B"/>
    <w:rsid w:val="00432065"/>
    <w:rsid w:val="00433FCF"/>
    <w:rsid w:val="004358A3"/>
    <w:rsid w:val="00437338"/>
    <w:rsid w:val="00440F80"/>
    <w:rsid w:val="004479E3"/>
    <w:rsid w:val="00447D68"/>
    <w:rsid w:val="0045779F"/>
    <w:rsid w:val="004718DC"/>
    <w:rsid w:val="00493DC4"/>
    <w:rsid w:val="004B63F2"/>
    <w:rsid w:val="004C5056"/>
    <w:rsid w:val="004C7507"/>
    <w:rsid w:val="004D533A"/>
    <w:rsid w:val="004D668F"/>
    <w:rsid w:val="004D6909"/>
    <w:rsid w:val="004D7E5F"/>
    <w:rsid w:val="004E031E"/>
    <w:rsid w:val="004E42E6"/>
    <w:rsid w:val="004E61A9"/>
    <w:rsid w:val="004E66B7"/>
    <w:rsid w:val="004F1AC1"/>
    <w:rsid w:val="005013F4"/>
    <w:rsid w:val="005066C8"/>
    <w:rsid w:val="00506784"/>
    <w:rsid w:val="00506F76"/>
    <w:rsid w:val="00507487"/>
    <w:rsid w:val="00512367"/>
    <w:rsid w:val="00515B8D"/>
    <w:rsid w:val="00517AE2"/>
    <w:rsid w:val="00520879"/>
    <w:rsid w:val="00524D66"/>
    <w:rsid w:val="00536D1E"/>
    <w:rsid w:val="005451E3"/>
    <w:rsid w:val="00550207"/>
    <w:rsid w:val="005507AB"/>
    <w:rsid w:val="00564015"/>
    <w:rsid w:val="00571FF8"/>
    <w:rsid w:val="00573980"/>
    <w:rsid w:val="005855F2"/>
    <w:rsid w:val="00586A72"/>
    <w:rsid w:val="00592823"/>
    <w:rsid w:val="005A29F0"/>
    <w:rsid w:val="005A5D51"/>
    <w:rsid w:val="005B20D3"/>
    <w:rsid w:val="005C1652"/>
    <w:rsid w:val="005D3CCC"/>
    <w:rsid w:val="005D785C"/>
    <w:rsid w:val="0060710B"/>
    <w:rsid w:val="006218C3"/>
    <w:rsid w:val="00626CDE"/>
    <w:rsid w:val="006354DB"/>
    <w:rsid w:val="006442D2"/>
    <w:rsid w:val="00644E9C"/>
    <w:rsid w:val="00651BF6"/>
    <w:rsid w:val="00653661"/>
    <w:rsid w:val="00657E29"/>
    <w:rsid w:val="00660FB7"/>
    <w:rsid w:val="00661D95"/>
    <w:rsid w:val="006729AF"/>
    <w:rsid w:val="00677347"/>
    <w:rsid w:val="00683CB4"/>
    <w:rsid w:val="006853AD"/>
    <w:rsid w:val="00696EBF"/>
    <w:rsid w:val="00697D8E"/>
    <w:rsid w:val="006A1403"/>
    <w:rsid w:val="006A1787"/>
    <w:rsid w:val="006A2C94"/>
    <w:rsid w:val="006B1658"/>
    <w:rsid w:val="006C11CB"/>
    <w:rsid w:val="006C49B3"/>
    <w:rsid w:val="006C7D05"/>
    <w:rsid w:val="006D12B3"/>
    <w:rsid w:val="006D2814"/>
    <w:rsid w:val="006E2998"/>
    <w:rsid w:val="006E3653"/>
    <w:rsid w:val="006E6FA3"/>
    <w:rsid w:val="006F1397"/>
    <w:rsid w:val="006F584A"/>
    <w:rsid w:val="007035E0"/>
    <w:rsid w:val="0071577D"/>
    <w:rsid w:val="0072518E"/>
    <w:rsid w:val="00727E39"/>
    <w:rsid w:val="007547B8"/>
    <w:rsid w:val="0075515F"/>
    <w:rsid w:val="0075623A"/>
    <w:rsid w:val="00760853"/>
    <w:rsid w:val="007740B3"/>
    <w:rsid w:val="00780887"/>
    <w:rsid w:val="00783678"/>
    <w:rsid w:val="00784872"/>
    <w:rsid w:val="007A1D55"/>
    <w:rsid w:val="007A5196"/>
    <w:rsid w:val="007B1124"/>
    <w:rsid w:val="007E0224"/>
    <w:rsid w:val="007E166B"/>
    <w:rsid w:val="007E238A"/>
    <w:rsid w:val="007E50F6"/>
    <w:rsid w:val="007E6FBD"/>
    <w:rsid w:val="007F2199"/>
    <w:rsid w:val="007F423B"/>
    <w:rsid w:val="007F5649"/>
    <w:rsid w:val="007F6BF9"/>
    <w:rsid w:val="007F7922"/>
    <w:rsid w:val="00800E1F"/>
    <w:rsid w:val="00817EF6"/>
    <w:rsid w:val="008210B5"/>
    <w:rsid w:val="008223C0"/>
    <w:rsid w:val="00827137"/>
    <w:rsid w:val="00840F0F"/>
    <w:rsid w:val="00845F26"/>
    <w:rsid w:val="00846FCE"/>
    <w:rsid w:val="00851A78"/>
    <w:rsid w:val="00852FA5"/>
    <w:rsid w:val="00875043"/>
    <w:rsid w:val="008821E6"/>
    <w:rsid w:val="008B049F"/>
    <w:rsid w:val="008B08FC"/>
    <w:rsid w:val="008B4385"/>
    <w:rsid w:val="008C6D1B"/>
    <w:rsid w:val="008D0B0D"/>
    <w:rsid w:val="008D51C0"/>
    <w:rsid w:val="008D7569"/>
    <w:rsid w:val="008E6CE2"/>
    <w:rsid w:val="008E76D7"/>
    <w:rsid w:val="008F7FB1"/>
    <w:rsid w:val="00906078"/>
    <w:rsid w:val="00906DBB"/>
    <w:rsid w:val="009105FE"/>
    <w:rsid w:val="009118CE"/>
    <w:rsid w:val="00924D47"/>
    <w:rsid w:val="00925E3E"/>
    <w:rsid w:val="00926138"/>
    <w:rsid w:val="009278F0"/>
    <w:rsid w:val="00932B7B"/>
    <w:rsid w:val="00940534"/>
    <w:rsid w:val="00947F99"/>
    <w:rsid w:val="00952341"/>
    <w:rsid w:val="00953605"/>
    <w:rsid w:val="0096313B"/>
    <w:rsid w:val="00965DC9"/>
    <w:rsid w:val="00975B3E"/>
    <w:rsid w:val="009802D8"/>
    <w:rsid w:val="00985EC5"/>
    <w:rsid w:val="00994D99"/>
    <w:rsid w:val="00997015"/>
    <w:rsid w:val="009A01BC"/>
    <w:rsid w:val="009A07BB"/>
    <w:rsid w:val="009A0906"/>
    <w:rsid w:val="009A7010"/>
    <w:rsid w:val="009A7519"/>
    <w:rsid w:val="009B04C9"/>
    <w:rsid w:val="009B0515"/>
    <w:rsid w:val="009B59D4"/>
    <w:rsid w:val="009C29B6"/>
    <w:rsid w:val="009C59B7"/>
    <w:rsid w:val="009C7354"/>
    <w:rsid w:val="009D11C7"/>
    <w:rsid w:val="009E45D0"/>
    <w:rsid w:val="00A01D80"/>
    <w:rsid w:val="00A0497F"/>
    <w:rsid w:val="00A10108"/>
    <w:rsid w:val="00A15B51"/>
    <w:rsid w:val="00A172B2"/>
    <w:rsid w:val="00A26FEE"/>
    <w:rsid w:val="00A37375"/>
    <w:rsid w:val="00A445B7"/>
    <w:rsid w:val="00A67128"/>
    <w:rsid w:val="00A75E2A"/>
    <w:rsid w:val="00A76D1F"/>
    <w:rsid w:val="00A8452D"/>
    <w:rsid w:val="00A9288F"/>
    <w:rsid w:val="00A956C3"/>
    <w:rsid w:val="00AA1861"/>
    <w:rsid w:val="00AA5CBA"/>
    <w:rsid w:val="00AA63E5"/>
    <w:rsid w:val="00AE4C8F"/>
    <w:rsid w:val="00AF169C"/>
    <w:rsid w:val="00AF51E8"/>
    <w:rsid w:val="00B0526C"/>
    <w:rsid w:val="00B2735A"/>
    <w:rsid w:val="00B33522"/>
    <w:rsid w:val="00B36ACB"/>
    <w:rsid w:val="00B40F06"/>
    <w:rsid w:val="00B421E9"/>
    <w:rsid w:val="00B42B0F"/>
    <w:rsid w:val="00B46734"/>
    <w:rsid w:val="00B702CA"/>
    <w:rsid w:val="00B73737"/>
    <w:rsid w:val="00B83A38"/>
    <w:rsid w:val="00B86BDB"/>
    <w:rsid w:val="00B97AA6"/>
    <w:rsid w:val="00BA022F"/>
    <w:rsid w:val="00BA1DFD"/>
    <w:rsid w:val="00BB0975"/>
    <w:rsid w:val="00BB1FF8"/>
    <w:rsid w:val="00BC45E9"/>
    <w:rsid w:val="00BC465D"/>
    <w:rsid w:val="00BD35CD"/>
    <w:rsid w:val="00BD495E"/>
    <w:rsid w:val="00BE26BC"/>
    <w:rsid w:val="00BE2901"/>
    <w:rsid w:val="00BF00EC"/>
    <w:rsid w:val="00BF44CE"/>
    <w:rsid w:val="00C154A4"/>
    <w:rsid w:val="00C2144F"/>
    <w:rsid w:val="00C27968"/>
    <w:rsid w:val="00C327E4"/>
    <w:rsid w:val="00C33525"/>
    <w:rsid w:val="00C411C9"/>
    <w:rsid w:val="00C47EE1"/>
    <w:rsid w:val="00C523FA"/>
    <w:rsid w:val="00C635C8"/>
    <w:rsid w:val="00C67CC8"/>
    <w:rsid w:val="00C7096D"/>
    <w:rsid w:val="00C75AE6"/>
    <w:rsid w:val="00C77F07"/>
    <w:rsid w:val="00C818FA"/>
    <w:rsid w:val="00C82E5D"/>
    <w:rsid w:val="00C84878"/>
    <w:rsid w:val="00C9275E"/>
    <w:rsid w:val="00CA7B20"/>
    <w:rsid w:val="00CC33B1"/>
    <w:rsid w:val="00CC63AE"/>
    <w:rsid w:val="00CD0B68"/>
    <w:rsid w:val="00CF1392"/>
    <w:rsid w:val="00CF3A60"/>
    <w:rsid w:val="00D0244B"/>
    <w:rsid w:val="00D0645A"/>
    <w:rsid w:val="00D131E3"/>
    <w:rsid w:val="00D14817"/>
    <w:rsid w:val="00D22F56"/>
    <w:rsid w:val="00D264FB"/>
    <w:rsid w:val="00D30AB5"/>
    <w:rsid w:val="00D315BF"/>
    <w:rsid w:val="00D31E03"/>
    <w:rsid w:val="00D44474"/>
    <w:rsid w:val="00D50618"/>
    <w:rsid w:val="00D56D3E"/>
    <w:rsid w:val="00D6314C"/>
    <w:rsid w:val="00D63DA2"/>
    <w:rsid w:val="00D82554"/>
    <w:rsid w:val="00D84CEF"/>
    <w:rsid w:val="00D870A5"/>
    <w:rsid w:val="00D91F03"/>
    <w:rsid w:val="00D92604"/>
    <w:rsid w:val="00D96154"/>
    <w:rsid w:val="00DA1704"/>
    <w:rsid w:val="00DA20DD"/>
    <w:rsid w:val="00DA3BB9"/>
    <w:rsid w:val="00DA5520"/>
    <w:rsid w:val="00DA6B9A"/>
    <w:rsid w:val="00DB34B2"/>
    <w:rsid w:val="00DB354B"/>
    <w:rsid w:val="00DB58C9"/>
    <w:rsid w:val="00DD0403"/>
    <w:rsid w:val="00DD04D0"/>
    <w:rsid w:val="00DD0BC4"/>
    <w:rsid w:val="00DE1A75"/>
    <w:rsid w:val="00DE6FF5"/>
    <w:rsid w:val="00E044C8"/>
    <w:rsid w:val="00E05B07"/>
    <w:rsid w:val="00E066C3"/>
    <w:rsid w:val="00E11A95"/>
    <w:rsid w:val="00E30A73"/>
    <w:rsid w:val="00E4432D"/>
    <w:rsid w:val="00E51E7B"/>
    <w:rsid w:val="00E5229F"/>
    <w:rsid w:val="00E55269"/>
    <w:rsid w:val="00E568F1"/>
    <w:rsid w:val="00E63BE4"/>
    <w:rsid w:val="00E66F9A"/>
    <w:rsid w:val="00E819A3"/>
    <w:rsid w:val="00E827BA"/>
    <w:rsid w:val="00E91FF7"/>
    <w:rsid w:val="00E92269"/>
    <w:rsid w:val="00E94242"/>
    <w:rsid w:val="00EA3988"/>
    <w:rsid w:val="00EA6728"/>
    <w:rsid w:val="00EB1F87"/>
    <w:rsid w:val="00ED00FE"/>
    <w:rsid w:val="00ED0F4B"/>
    <w:rsid w:val="00ED6C35"/>
    <w:rsid w:val="00ED7CD9"/>
    <w:rsid w:val="00EE71EF"/>
    <w:rsid w:val="00EF5E2A"/>
    <w:rsid w:val="00F03DD9"/>
    <w:rsid w:val="00F10539"/>
    <w:rsid w:val="00F1412D"/>
    <w:rsid w:val="00F2114D"/>
    <w:rsid w:val="00F24DF6"/>
    <w:rsid w:val="00F3115B"/>
    <w:rsid w:val="00F31F71"/>
    <w:rsid w:val="00F4018F"/>
    <w:rsid w:val="00F45096"/>
    <w:rsid w:val="00F50590"/>
    <w:rsid w:val="00F624A5"/>
    <w:rsid w:val="00F6378F"/>
    <w:rsid w:val="00F91A3A"/>
    <w:rsid w:val="00F91B39"/>
    <w:rsid w:val="00F92358"/>
    <w:rsid w:val="00F9362E"/>
    <w:rsid w:val="00F9422C"/>
    <w:rsid w:val="00F97FFA"/>
    <w:rsid w:val="00FA0B26"/>
    <w:rsid w:val="00FA164A"/>
    <w:rsid w:val="00FA1FD7"/>
    <w:rsid w:val="00FB5AB2"/>
    <w:rsid w:val="00FC359E"/>
    <w:rsid w:val="00FC51A2"/>
    <w:rsid w:val="00FC5BEF"/>
    <w:rsid w:val="00FE597E"/>
    <w:rsid w:val="00FF0041"/>
    <w:rsid w:val="00FF2B32"/>
    <w:rsid w:val="14DAFA14"/>
    <w:rsid w:val="1BDBE42B"/>
    <w:rsid w:val="41438E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87ED1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5BEF"/>
    <w:rPr>
      <w:rFonts w:ascii="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7569"/>
    <w:pPr>
      <w:ind w:left="720"/>
      <w:contextualSpacing/>
    </w:pPr>
    <w:rPr>
      <w:rFonts w:asciiTheme="minorHAnsi" w:hAnsiTheme="minorHAnsi" w:cstheme="minorBidi"/>
    </w:rPr>
  </w:style>
  <w:style w:type="character" w:styleId="CommentReference">
    <w:name w:val="annotation reference"/>
    <w:basedOn w:val="DefaultParagraphFont"/>
    <w:uiPriority w:val="99"/>
    <w:semiHidden/>
    <w:unhideWhenUsed/>
    <w:rsid w:val="00E55269"/>
    <w:rPr>
      <w:sz w:val="18"/>
      <w:szCs w:val="18"/>
    </w:rPr>
  </w:style>
  <w:style w:type="paragraph" w:styleId="CommentText">
    <w:name w:val="annotation text"/>
    <w:basedOn w:val="Normal"/>
    <w:link w:val="CommentTextChar"/>
    <w:uiPriority w:val="99"/>
    <w:semiHidden/>
    <w:unhideWhenUsed/>
    <w:rsid w:val="00E55269"/>
    <w:rPr>
      <w:rFonts w:asciiTheme="minorHAnsi" w:hAnsiTheme="minorHAnsi" w:cstheme="minorBidi"/>
    </w:rPr>
  </w:style>
  <w:style w:type="character" w:customStyle="1" w:styleId="CommentTextChar">
    <w:name w:val="Comment Text Char"/>
    <w:basedOn w:val="DefaultParagraphFont"/>
    <w:link w:val="CommentText"/>
    <w:uiPriority w:val="99"/>
    <w:semiHidden/>
    <w:rsid w:val="00E55269"/>
  </w:style>
  <w:style w:type="paragraph" w:styleId="CommentSubject">
    <w:name w:val="annotation subject"/>
    <w:basedOn w:val="CommentText"/>
    <w:next w:val="CommentText"/>
    <w:link w:val="CommentSubjectChar"/>
    <w:uiPriority w:val="99"/>
    <w:semiHidden/>
    <w:unhideWhenUsed/>
    <w:rsid w:val="00E55269"/>
    <w:rPr>
      <w:b/>
      <w:bCs/>
      <w:sz w:val="20"/>
      <w:szCs w:val="20"/>
    </w:rPr>
  </w:style>
  <w:style w:type="character" w:customStyle="1" w:styleId="CommentSubjectChar">
    <w:name w:val="Comment Subject Char"/>
    <w:basedOn w:val="CommentTextChar"/>
    <w:link w:val="CommentSubject"/>
    <w:uiPriority w:val="99"/>
    <w:semiHidden/>
    <w:rsid w:val="00E55269"/>
    <w:rPr>
      <w:b/>
      <w:bCs/>
      <w:sz w:val="20"/>
      <w:szCs w:val="20"/>
    </w:rPr>
  </w:style>
  <w:style w:type="paragraph" w:styleId="BalloonText">
    <w:name w:val="Balloon Text"/>
    <w:basedOn w:val="Normal"/>
    <w:link w:val="BalloonTextChar"/>
    <w:uiPriority w:val="99"/>
    <w:semiHidden/>
    <w:unhideWhenUsed/>
    <w:rsid w:val="00E55269"/>
    <w:rPr>
      <w:sz w:val="18"/>
      <w:szCs w:val="18"/>
    </w:rPr>
  </w:style>
  <w:style w:type="character" w:customStyle="1" w:styleId="BalloonTextChar">
    <w:name w:val="Balloon Text Char"/>
    <w:basedOn w:val="DefaultParagraphFont"/>
    <w:link w:val="BalloonText"/>
    <w:uiPriority w:val="99"/>
    <w:semiHidden/>
    <w:rsid w:val="00E55269"/>
    <w:rPr>
      <w:rFonts w:ascii="Times New Roman" w:hAnsi="Times New Roman" w:cs="Times New Roman"/>
      <w:sz w:val="18"/>
      <w:szCs w:val="18"/>
    </w:rPr>
  </w:style>
  <w:style w:type="paragraph" w:styleId="Header">
    <w:name w:val="header"/>
    <w:basedOn w:val="Normal"/>
    <w:link w:val="HeaderChar"/>
    <w:uiPriority w:val="99"/>
    <w:unhideWhenUsed/>
    <w:rsid w:val="00851A78"/>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851A78"/>
  </w:style>
  <w:style w:type="paragraph" w:styleId="Footer">
    <w:name w:val="footer"/>
    <w:basedOn w:val="Normal"/>
    <w:link w:val="FooterChar"/>
    <w:uiPriority w:val="99"/>
    <w:unhideWhenUsed/>
    <w:rsid w:val="00851A78"/>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851A78"/>
  </w:style>
  <w:style w:type="paragraph" w:styleId="Revision">
    <w:name w:val="Revision"/>
    <w:hidden/>
    <w:uiPriority w:val="99"/>
    <w:semiHidden/>
    <w:rsid w:val="00C82E5D"/>
  </w:style>
  <w:style w:type="paragraph" w:styleId="FootnoteText">
    <w:name w:val="footnote text"/>
    <w:basedOn w:val="Normal"/>
    <w:link w:val="FootnoteTextChar"/>
    <w:uiPriority w:val="99"/>
    <w:unhideWhenUsed/>
    <w:rsid w:val="00524D66"/>
    <w:rPr>
      <w:rFonts w:asciiTheme="minorHAnsi" w:hAnsiTheme="minorHAnsi" w:cstheme="minorBidi"/>
    </w:rPr>
  </w:style>
  <w:style w:type="character" w:customStyle="1" w:styleId="FootnoteTextChar">
    <w:name w:val="Footnote Text Char"/>
    <w:basedOn w:val="DefaultParagraphFont"/>
    <w:link w:val="FootnoteText"/>
    <w:uiPriority w:val="99"/>
    <w:rsid w:val="00524D66"/>
  </w:style>
  <w:style w:type="character" w:styleId="FootnoteReference">
    <w:name w:val="footnote reference"/>
    <w:basedOn w:val="DefaultParagraphFont"/>
    <w:uiPriority w:val="99"/>
    <w:unhideWhenUsed/>
    <w:rsid w:val="00524D66"/>
    <w:rPr>
      <w:vertAlign w:val="superscript"/>
    </w:rPr>
  </w:style>
  <w:style w:type="table" w:styleId="TableGrid">
    <w:name w:val="Table Grid"/>
    <w:basedOn w:val="TableNormal"/>
    <w:uiPriority w:val="39"/>
    <w:rsid w:val="002B1B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515B8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754162">
      <w:bodyDiv w:val="1"/>
      <w:marLeft w:val="0"/>
      <w:marRight w:val="0"/>
      <w:marTop w:val="0"/>
      <w:marBottom w:val="0"/>
      <w:divBdr>
        <w:top w:val="none" w:sz="0" w:space="0" w:color="auto"/>
        <w:left w:val="none" w:sz="0" w:space="0" w:color="auto"/>
        <w:bottom w:val="none" w:sz="0" w:space="0" w:color="auto"/>
        <w:right w:val="none" w:sz="0" w:space="0" w:color="auto"/>
      </w:divBdr>
    </w:div>
    <w:div w:id="380523467">
      <w:bodyDiv w:val="1"/>
      <w:marLeft w:val="0"/>
      <w:marRight w:val="0"/>
      <w:marTop w:val="0"/>
      <w:marBottom w:val="0"/>
      <w:divBdr>
        <w:top w:val="none" w:sz="0" w:space="0" w:color="auto"/>
        <w:left w:val="none" w:sz="0" w:space="0" w:color="auto"/>
        <w:bottom w:val="none" w:sz="0" w:space="0" w:color="auto"/>
        <w:right w:val="none" w:sz="0" w:space="0" w:color="auto"/>
      </w:divBdr>
    </w:div>
    <w:div w:id="532112767">
      <w:bodyDiv w:val="1"/>
      <w:marLeft w:val="0"/>
      <w:marRight w:val="0"/>
      <w:marTop w:val="0"/>
      <w:marBottom w:val="0"/>
      <w:divBdr>
        <w:top w:val="none" w:sz="0" w:space="0" w:color="auto"/>
        <w:left w:val="none" w:sz="0" w:space="0" w:color="auto"/>
        <w:bottom w:val="none" w:sz="0" w:space="0" w:color="auto"/>
        <w:right w:val="none" w:sz="0" w:space="0" w:color="auto"/>
      </w:divBdr>
    </w:div>
    <w:div w:id="626356642">
      <w:bodyDiv w:val="1"/>
      <w:marLeft w:val="0"/>
      <w:marRight w:val="0"/>
      <w:marTop w:val="0"/>
      <w:marBottom w:val="0"/>
      <w:divBdr>
        <w:top w:val="none" w:sz="0" w:space="0" w:color="auto"/>
        <w:left w:val="none" w:sz="0" w:space="0" w:color="auto"/>
        <w:bottom w:val="none" w:sz="0" w:space="0" w:color="auto"/>
        <w:right w:val="none" w:sz="0" w:space="0" w:color="auto"/>
      </w:divBdr>
    </w:div>
    <w:div w:id="827866039">
      <w:bodyDiv w:val="1"/>
      <w:marLeft w:val="0"/>
      <w:marRight w:val="0"/>
      <w:marTop w:val="0"/>
      <w:marBottom w:val="0"/>
      <w:divBdr>
        <w:top w:val="none" w:sz="0" w:space="0" w:color="auto"/>
        <w:left w:val="none" w:sz="0" w:space="0" w:color="auto"/>
        <w:bottom w:val="none" w:sz="0" w:space="0" w:color="auto"/>
        <w:right w:val="none" w:sz="0" w:space="0" w:color="auto"/>
      </w:divBdr>
    </w:div>
    <w:div w:id="862866021">
      <w:bodyDiv w:val="1"/>
      <w:marLeft w:val="0"/>
      <w:marRight w:val="0"/>
      <w:marTop w:val="0"/>
      <w:marBottom w:val="0"/>
      <w:divBdr>
        <w:top w:val="none" w:sz="0" w:space="0" w:color="auto"/>
        <w:left w:val="none" w:sz="0" w:space="0" w:color="auto"/>
        <w:bottom w:val="none" w:sz="0" w:space="0" w:color="auto"/>
        <w:right w:val="none" w:sz="0" w:space="0" w:color="auto"/>
      </w:divBdr>
    </w:div>
    <w:div w:id="895580695">
      <w:bodyDiv w:val="1"/>
      <w:marLeft w:val="0"/>
      <w:marRight w:val="0"/>
      <w:marTop w:val="0"/>
      <w:marBottom w:val="0"/>
      <w:divBdr>
        <w:top w:val="none" w:sz="0" w:space="0" w:color="auto"/>
        <w:left w:val="none" w:sz="0" w:space="0" w:color="auto"/>
        <w:bottom w:val="none" w:sz="0" w:space="0" w:color="auto"/>
        <w:right w:val="none" w:sz="0" w:space="0" w:color="auto"/>
      </w:divBdr>
    </w:div>
    <w:div w:id="984357677">
      <w:bodyDiv w:val="1"/>
      <w:marLeft w:val="0"/>
      <w:marRight w:val="0"/>
      <w:marTop w:val="0"/>
      <w:marBottom w:val="0"/>
      <w:divBdr>
        <w:top w:val="none" w:sz="0" w:space="0" w:color="auto"/>
        <w:left w:val="none" w:sz="0" w:space="0" w:color="auto"/>
        <w:bottom w:val="none" w:sz="0" w:space="0" w:color="auto"/>
        <w:right w:val="none" w:sz="0" w:space="0" w:color="auto"/>
      </w:divBdr>
    </w:div>
    <w:div w:id="991060894">
      <w:bodyDiv w:val="1"/>
      <w:marLeft w:val="0"/>
      <w:marRight w:val="0"/>
      <w:marTop w:val="0"/>
      <w:marBottom w:val="0"/>
      <w:divBdr>
        <w:top w:val="none" w:sz="0" w:space="0" w:color="auto"/>
        <w:left w:val="none" w:sz="0" w:space="0" w:color="auto"/>
        <w:bottom w:val="none" w:sz="0" w:space="0" w:color="auto"/>
        <w:right w:val="none" w:sz="0" w:space="0" w:color="auto"/>
      </w:divBdr>
    </w:div>
    <w:div w:id="1136676237">
      <w:bodyDiv w:val="1"/>
      <w:marLeft w:val="0"/>
      <w:marRight w:val="0"/>
      <w:marTop w:val="0"/>
      <w:marBottom w:val="0"/>
      <w:divBdr>
        <w:top w:val="none" w:sz="0" w:space="0" w:color="auto"/>
        <w:left w:val="none" w:sz="0" w:space="0" w:color="auto"/>
        <w:bottom w:val="none" w:sz="0" w:space="0" w:color="auto"/>
        <w:right w:val="none" w:sz="0" w:space="0" w:color="auto"/>
      </w:divBdr>
    </w:div>
    <w:div w:id="1275134914">
      <w:bodyDiv w:val="1"/>
      <w:marLeft w:val="0"/>
      <w:marRight w:val="0"/>
      <w:marTop w:val="0"/>
      <w:marBottom w:val="0"/>
      <w:divBdr>
        <w:top w:val="none" w:sz="0" w:space="0" w:color="auto"/>
        <w:left w:val="none" w:sz="0" w:space="0" w:color="auto"/>
        <w:bottom w:val="none" w:sz="0" w:space="0" w:color="auto"/>
        <w:right w:val="none" w:sz="0" w:space="0" w:color="auto"/>
      </w:divBdr>
    </w:div>
    <w:div w:id="1442608381">
      <w:bodyDiv w:val="1"/>
      <w:marLeft w:val="0"/>
      <w:marRight w:val="0"/>
      <w:marTop w:val="0"/>
      <w:marBottom w:val="0"/>
      <w:divBdr>
        <w:top w:val="none" w:sz="0" w:space="0" w:color="auto"/>
        <w:left w:val="none" w:sz="0" w:space="0" w:color="auto"/>
        <w:bottom w:val="none" w:sz="0" w:space="0" w:color="auto"/>
        <w:right w:val="none" w:sz="0" w:space="0" w:color="auto"/>
      </w:divBdr>
    </w:div>
    <w:div w:id="1538011352">
      <w:bodyDiv w:val="1"/>
      <w:marLeft w:val="0"/>
      <w:marRight w:val="0"/>
      <w:marTop w:val="0"/>
      <w:marBottom w:val="0"/>
      <w:divBdr>
        <w:top w:val="none" w:sz="0" w:space="0" w:color="auto"/>
        <w:left w:val="none" w:sz="0" w:space="0" w:color="auto"/>
        <w:bottom w:val="none" w:sz="0" w:space="0" w:color="auto"/>
        <w:right w:val="none" w:sz="0" w:space="0" w:color="auto"/>
      </w:divBdr>
    </w:div>
    <w:div w:id="1731422014">
      <w:bodyDiv w:val="1"/>
      <w:marLeft w:val="0"/>
      <w:marRight w:val="0"/>
      <w:marTop w:val="0"/>
      <w:marBottom w:val="0"/>
      <w:divBdr>
        <w:top w:val="none" w:sz="0" w:space="0" w:color="auto"/>
        <w:left w:val="none" w:sz="0" w:space="0" w:color="auto"/>
        <w:bottom w:val="none" w:sz="0" w:space="0" w:color="auto"/>
        <w:right w:val="none" w:sz="0" w:space="0" w:color="auto"/>
      </w:divBdr>
    </w:div>
    <w:div w:id="1987199719">
      <w:bodyDiv w:val="1"/>
      <w:marLeft w:val="0"/>
      <w:marRight w:val="0"/>
      <w:marTop w:val="0"/>
      <w:marBottom w:val="0"/>
      <w:divBdr>
        <w:top w:val="none" w:sz="0" w:space="0" w:color="auto"/>
        <w:left w:val="none" w:sz="0" w:space="0" w:color="auto"/>
        <w:bottom w:val="none" w:sz="0" w:space="0" w:color="auto"/>
        <w:right w:val="none" w:sz="0" w:space="0" w:color="auto"/>
      </w:divBdr>
    </w:div>
    <w:div w:id="2029328091">
      <w:bodyDiv w:val="1"/>
      <w:marLeft w:val="0"/>
      <w:marRight w:val="0"/>
      <w:marTop w:val="0"/>
      <w:marBottom w:val="0"/>
      <w:divBdr>
        <w:top w:val="none" w:sz="0" w:space="0" w:color="auto"/>
        <w:left w:val="none" w:sz="0" w:space="0" w:color="auto"/>
        <w:bottom w:val="none" w:sz="0" w:space="0" w:color="auto"/>
        <w:right w:val="none" w:sz="0" w:space="0" w:color="auto"/>
      </w:divBdr>
    </w:div>
    <w:div w:id="207670505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jpg"/><Relationship Id="rId12" Type="http://schemas.openxmlformats.org/officeDocument/2006/relationships/hyperlink" Target="https://scholar.google.com/scholar?oi=bibs&amp;cluster=12594066221640144421&amp;btnI=1&amp;hl=en" TargetMode="External"/><Relationship Id="rId13" Type="http://schemas.openxmlformats.org/officeDocument/2006/relationships/hyperlink" Target="http://www.iom.edu/Global/News%20Announcements/Crossing-the-Quality-Chasm-The-IOM-Health-Care-Quality-Initiative.aspx" TargetMode="External"/><Relationship Id="rId14" Type="http://schemas.openxmlformats.org/officeDocument/2006/relationships/hyperlink" Target="http://www.merriam-webster.com/dictionary/respect" TargetMode="Externa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22</Pages>
  <Words>7279</Words>
  <Characters>41491</Characters>
  <Application>Microsoft Macintosh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Mayo Clinic</Company>
  <LinksUpToDate>false</LinksUpToDate>
  <CharactersWithSpaces>48673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Heidi McLeod</dc:creator>
  <cp:lastModifiedBy>Microsoft Office User</cp:lastModifiedBy>
  <cp:revision>3</cp:revision>
  <cp:lastPrinted>2016-02-23T22:56:00Z</cp:lastPrinted>
  <dcterms:created xsi:type="dcterms:W3CDTF">2016-06-22T01:14:00Z</dcterms:created>
  <dcterms:modified xsi:type="dcterms:W3CDTF">2016-06-22T01:15:00Z</dcterms:modified>
</cp:coreProperties>
</file>