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01D2F" w:rsidRPr="00A23070" w:rsidRDefault="00301D2F" w:rsidP="00301D2F">
      <w:pPr>
        <w:rPr>
          <w:rFonts w:ascii="Times New Roman" w:hAnsi="Times New Roman" w:cs="Times New Roman"/>
        </w:rPr>
      </w:pPr>
      <w:r w:rsidRPr="0044286F">
        <w:rPr>
          <w:rFonts w:ascii="Times New Roman" w:hAnsi="Times New Roman" w:cs="Times New Roman"/>
          <w:b/>
        </w:rPr>
        <w:t xml:space="preserve">Title: </w:t>
      </w:r>
      <w:r w:rsidRPr="00A23070">
        <w:rPr>
          <w:rFonts w:ascii="Times New Roman" w:hAnsi="Times New Roman" w:cs="Times New Roman"/>
        </w:rPr>
        <w:t>Losing</w:t>
      </w:r>
      <w:r>
        <w:rPr>
          <w:rFonts w:ascii="Times New Roman" w:hAnsi="Times New Roman" w:cs="Times New Roman"/>
        </w:rPr>
        <w:t xml:space="preserve"> the</w:t>
      </w:r>
      <w:r w:rsidRPr="00A23070">
        <w:rPr>
          <w:rFonts w:ascii="Times New Roman" w:hAnsi="Times New Roman" w:cs="Times New Roman"/>
        </w:rPr>
        <w:t xml:space="preserve"> </w:t>
      </w:r>
      <w:r>
        <w:rPr>
          <w:rFonts w:ascii="Times New Roman" w:hAnsi="Times New Roman" w:cs="Times New Roman"/>
        </w:rPr>
        <w:t xml:space="preserve">workers who </w:t>
      </w:r>
      <w:r w:rsidRPr="00A23070">
        <w:rPr>
          <w:rFonts w:ascii="Times New Roman" w:hAnsi="Times New Roman" w:cs="Times New Roman"/>
        </w:rPr>
        <w:t xml:space="preserve">need </w:t>
      </w:r>
      <w:r>
        <w:rPr>
          <w:rFonts w:ascii="Times New Roman" w:hAnsi="Times New Roman" w:cs="Times New Roman"/>
        </w:rPr>
        <w:t xml:space="preserve">employment </w:t>
      </w:r>
      <w:r w:rsidRPr="00A23070">
        <w:rPr>
          <w:rFonts w:ascii="Times New Roman" w:hAnsi="Times New Roman" w:cs="Times New Roman"/>
        </w:rPr>
        <w:t xml:space="preserve">the most: </w:t>
      </w:r>
      <w:r>
        <w:rPr>
          <w:rFonts w:ascii="Times New Roman" w:hAnsi="Times New Roman" w:cs="Times New Roman"/>
        </w:rPr>
        <w:t>how h</w:t>
      </w:r>
      <w:r w:rsidRPr="00A23070">
        <w:rPr>
          <w:rFonts w:ascii="Times New Roman" w:hAnsi="Times New Roman" w:cs="Times New Roman"/>
        </w:rPr>
        <w:t xml:space="preserve">ealth </w:t>
      </w:r>
      <w:r>
        <w:rPr>
          <w:rFonts w:ascii="Times New Roman" w:hAnsi="Times New Roman" w:cs="Times New Roman"/>
        </w:rPr>
        <w:t>and job quality a</w:t>
      </w:r>
      <w:r w:rsidRPr="00A23070">
        <w:rPr>
          <w:rFonts w:ascii="Times New Roman" w:hAnsi="Times New Roman" w:cs="Times New Roman"/>
        </w:rPr>
        <w:t>ffect involuntary retirement</w:t>
      </w:r>
    </w:p>
    <w:p w:rsidR="00301D2F" w:rsidRDefault="00301D2F" w:rsidP="00301D2F">
      <w:pPr>
        <w:rPr>
          <w:rFonts w:ascii="Times New Roman" w:hAnsi="Times New Roman" w:cs="Times New Roman"/>
          <w:i/>
        </w:rPr>
      </w:pPr>
    </w:p>
    <w:p w:rsidR="00301D2F" w:rsidRPr="0076593B" w:rsidRDefault="00301D2F" w:rsidP="00301D2F">
      <w:pPr>
        <w:spacing w:line="360" w:lineRule="auto"/>
        <w:rPr>
          <w:rFonts w:ascii="Times New Roman" w:hAnsi="Times New Roman" w:cs="Times New Roman"/>
          <w:color w:val="000000" w:themeColor="text1"/>
        </w:rPr>
      </w:pPr>
      <w:r w:rsidRPr="00E04810">
        <w:rPr>
          <w:rFonts w:ascii="Times New Roman" w:hAnsi="Times New Roman" w:cs="Times New Roman"/>
          <w:b/>
        </w:rPr>
        <w:t>Jennifer Welsh</w:t>
      </w:r>
      <w:r>
        <w:rPr>
          <w:rFonts w:ascii="Times New Roman" w:hAnsi="Times New Roman" w:cs="Times New Roman"/>
        </w:rPr>
        <w:t xml:space="preserve"> </w:t>
      </w:r>
      <w:r w:rsidRPr="0076593B">
        <w:rPr>
          <w:rFonts w:ascii="Times New Roman" w:hAnsi="Times New Roman" w:cs="Times New Roman"/>
          <w:color w:val="000000" w:themeColor="text1"/>
        </w:rPr>
        <w:t xml:space="preserve">(Corresponding author) </w:t>
      </w:r>
    </w:p>
    <w:p w:rsidR="00301D2F" w:rsidRPr="0076593B" w:rsidRDefault="00301D2F" w:rsidP="00301D2F">
      <w:pPr>
        <w:spacing w:line="360" w:lineRule="auto"/>
        <w:rPr>
          <w:rFonts w:ascii="Times New Roman" w:hAnsi="Times New Roman" w:cs="Times New Roman"/>
          <w:color w:val="000000" w:themeColor="text1"/>
        </w:rPr>
      </w:pPr>
      <w:r w:rsidRPr="0076593B">
        <w:rPr>
          <w:rFonts w:ascii="Times New Roman" w:hAnsi="Times New Roman" w:cs="Times New Roman"/>
          <w:color w:val="000000" w:themeColor="text1"/>
        </w:rPr>
        <w:t xml:space="preserve">National Centre for Epidemiology and Population Health, Research School or Population Health, Australian National University. Building 62, Mills Road, Australian National University, Canberra, ACT, Australia, 2601 </w:t>
      </w:r>
      <w:hyperlink r:id="rId7" w:history="1">
        <w:r w:rsidRPr="0076593B">
          <w:rPr>
            <w:rStyle w:val="Hyperlink"/>
            <w:rFonts w:ascii="Times New Roman" w:hAnsi="Times New Roman" w:cs="Times New Roman"/>
          </w:rPr>
          <w:t>Jennifer.Welsh@anu.edu.au</w:t>
        </w:r>
      </w:hyperlink>
      <w:r w:rsidRPr="0076593B">
        <w:rPr>
          <w:rFonts w:ascii="Times New Roman" w:hAnsi="Times New Roman" w:cs="Times New Roman"/>
          <w:color w:val="000000" w:themeColor="text1"/>
        </w:rPr>
        <w:t xml:space="preserve"> </w:t>
      </w:r>
      <w:r>
        <w:rPr>
          <w:rFonts w:ascii="Times New Roman" w:hAnsi="Times New Roman" w:cs="Times New Roman"/>
          <w:color w:val="000000" w:themeColor="text1"/>
        </w:rPr>
        <w:t>(p) 0</w:t>
      </w:r>
      <w:r w:rsidRPr="0076593B">
        <w:rPr>
          <w:rFonts w:ascii="Times New Roman" w:hAnsi="Times New Roman" w:cs="Times New Roman"/>
          <w:color w:val="000000" w:themeColor="text1"/>
        </w:rPr>
        <w:t>2 6125 2694</w:t>
      </w:r>
      <w:r>
        <w:rPr>
          <w:rFonts w:ascii="Times New Roman" w:hAnsi="Times New Roman" w:cs="Times New Roman"/>
          <w:color w:val="000000" w:themeColor="text1"/>
        </w:rPr>
        <w:t xml:space="preserve"> </w:t>
      </w:r>
    </w:p>
    <w:p w:rsidR="00301D2F" w:rsidRPr="00E04810" w:rsidRDefault="00301D2F" w:rsidP="00301D2F">
      <w:pPr>
        <w:rPr>
          <w:rFonts w:ascii="Times New Roman" w:hAnsi="Times New Roman" w:cs="Times New Roman"/>
          <w:b/>
        </w:rPr>
      </w:pPr>
      <w:r w:rsidRPr="00E04810">
        <w:rPr>
          <w:rFonts w:ascii="Times New Roman" w:hAnsi="Times New Roman" w:cs="Times New Roman"/>
          <w:b/>
        </w:rPr>
        <w:t xml:space="preserve">Lyndall Strazdins </w:t>
      </w:r>
    </w:p>
    <w:p w:rsidR="00301D2F" w:rsidRPr="0076593B" w:rsidRDefault="00301D2F" w:rsidP="00301D2F">
      <w:pPr>
        <w:spacing w:line="360" w:lineRule="auto"/>
        <w:rPr>
          <w:rFonts w:ascii="Times New Roman" w:hAnsi="Times New Roman" w:cs="Times New Roman"/>
          <w:color w:val="000000" w:themeColor="text1"/>
        </w:rPr>
      </w:pPr>
      <w:r w:rsidRPr="0076593B">
        <w:rPr>
          <w:rFonts w:ascii="Times New Roman" w:hAnsi="Times New Roman" w:cs="Times New Roman"/>
          <w:color w:val="000000" w:themeColor="text1"/>
        </w:rPr>
        <w:t>National Centre for Epidemiology and Population Health, Research School of Population Health, Building 62, Mills Road, Australian National University, Canberra, ACT, Australia, 2601</w:t>
      </w:r>
      <w:r>
        <w:rPr>
          <w:rFonts w:ascii="Times New Roman" w:hAnsi="Times New Roman" w:cs="Times New Roman"/>
          <w:color w:val="000000" w:themeColor="text1"/>
        </w:rPr>
        <w:t xml:space="preserve">. </w:t>
      </w:r>
      <w:hyperlink r:id="rId8" w:history="1">
        <w:r w:rsidRPr="00534302">
          <w:rPr>
            <w:rStyle w:val="Hyperlink"/>
            <w:rFonts w:ascii="Times New Roman" w:hAnsi="Times New Roman" w:cs="Times New Roman"/>
          </w:rPr>
          <w:t>Lyndall.Strazdins@anu.edu.au</w:t>
        </w:r>
      </w:hyperlink>
      <w:r>
        <w:rPr>
          <w:rFonts w:ascii="Times New Roman" w:hAnsi="Times New Roman" w:cs="Times New Roman"/>
          <w:color w:val="000000" w:themeColor="text1"/>
        </w:rPr>
        <w:t xml:space="preserve"> (p) 0</w:t>
      </w:r>
      <w:r w:rsidRPr="0076593B">
        <w:rPr>
          <w:rFonts w:ascii="Times New Roman" w:hAnsi="Times New Roman" w:cs="Times New Roman"/>
          <w:color w:val="000000" w:themeColor="text1"/>
        </w:rPr>
        <w:t xml:space="preserve">2 6125 </w:t>
      </w:r>
      <w:r>
        <w:rPr>
          <w:rFonts w:ascii="Times New Roman" w:hAnsi="Times New Roman" w:cs="Times New Roman"/>
          <w:color w:val="000000" w:themeColor="text1"/>
        </w:rPr>
        <w:t xml:space="preserve">2837 </w:t>
      </w:r>
    </w:p>
    <w:p w:rsidR="00301D2F" w:rsidRPr="0044286F" w:rsidRDefault="00301D2F" w:rsidP="00301D2F">
      <w:pPr>
        <w:rPr>
          <w:rFonts w:ascii="Times New Roman" w:hAnsi="Times New Roman" w:cs="Times New Roman"/>
          <w:b/>
        </w:rPr>
      </w:pPr>
      <w:r w:rsidRPr="0044286F">
        <w:rPr>
          <w:rFonts w:ascii="Times New Roman" w:hAnsi="Times New Roman" w:cs="Times New Roman"/>
          <w:b/>
        </w:rPr>
        <w:t xml:space="preserve">Sara Charlesworth </w:t>
      </w:r>
    </w:p>
    <w:p w:rsidR="00301D2F" w:rsidRPr="00E04810" w:rsidRDefault="00301D2F" w:rsidP="00301D2F">
      <w:pPr>
        <w:spacing w:line="360" w:lineRule="auto"/>
        <w:rPr>
          <w:rFonts w:ascii="Times New Roman" w:hAnsi="Times New Roman" w:cs="Times New Roman"/>
        </w:rPr>
      </w:pPr>
      <w:r w:rsidRPr="00E04810">
        <w:rPr>
          <w:rFonts w:ascii="Times New Roman" w:hAnsi="Times New Roman" w:cs="Times New Roman"/>
          <w:color w:val="000000"/>
          <w:shd w:val="clear" w:color="auto" w:fill="FFFFFF"/>
        </w:rPr>
        <w:t>School of Management, College of Business, RMIT University, 448 Swanston St, Melbourne VIC, Australia 3000.</w:t>
      </w:r>
      <w:r>
        <w:rPr>
          <w:rFonts w:ascii="Times New Roman" w:hAnsi="Times New Roman" w:cs="Times New Roman"/>
          <w:color w:val="000000"/>
          <w:shd w:val="clear" w:color="auto" w:fill="FFFFFF"/>
        </w:rPr>
        <w:t xml:space="preserve"> </w:t>
      </w:r>
      <w:hyperlink r:id="rId9" w:history="1">
        <w:r w:rsidRPr="00534302">
          <w:rPr>
            <w:rStyle w:val="Hyperlink"/>
            <w:rFonts w:ascii="Times New Roman" w:hAnsi="Times New Roman" w:cs="Times New Roman"/>
            <w:shd w:val="clear" w:color="auto" w:fill="FFFFFF"/>
          </w:rPr>
          <w:t>Sara.Charlesworth@rmit.edu.au</w:t>
        </w:r>
      </w:hyperlink>
      <w:r>
        <w:rPr>
          <w:rFonts w:ascii="Times New Roman" w:hAnsi="Times New Roman" w:cs="Times New Roman"/>
          <w:color w:val="000000"/>
          <w:shd w:val="clear" w:color="auto" w:fill="FFFFFF"/>
        </w:rPr>
        <w:t xml:space="preserve"> (p) 03 9925 1383 </w:t>
      </w:r>
    </w:p>
    <w:p w:rsidR="00301D2F" w:rsidRPr="0044286F" w:rsidRDefault="00301D2F" w:rsidP="00301D2F">
      <w:pPr>
        <w:rPr>
          <w:rFonts w:ascii="Times New Roman" w:hAnsi="Times New Roman" w:cs="Times New Roman"/>
          <w:b/>
        </w:rPr>
      </w:pPr>
      <w:r w:rsidRPr="0044286F">
        <w:rPr>
          <w:rFonts w:ascii="Times New Roman" w:hAnsi="Times New Roman" w:cs="Times New Roman"/>
          <w:b/>
        </w:rPr>
        <w:t xml:space="preserve">Carol T Kulik </w:t>
      </w:r>
    </w:p>
    <w:p w:rsidR="00301D2F" w:rsidRPr="0044286F" w:rsidRDefault="00301D2F" w:rsidP="00301D2F">
      <w:pPr>
        <w:spacing w:line="360" w:lineRule="auto"/>
        <w:textAlignment w:val="baseline"/>
        <w:rPr>
          <w:rFonts w:ascii="Times New Roman" w:eastAsia="Times New Roman" w:hAnsi="Times New Roman" w:cs="Times New Roman"/>
          <w:color w:val="000000"/>
          <w:lang w:eastAsia="en-AU"/>
        </w:rPr>
      </w:pPr>
      <w:r w:rsidRPr="0044286F">
        <w:rPr>
          <w:rFonts w:ascii="Times New Roman" w:hAnsi="Times New Roman" w:cs="Times New Roman"/>
          <w:color w:val="000000"/>
          <w:shd w:val="clear" w:color="auto" w:fill="FFFFFF"/>
        </w:rPr>
        <w:t xml:space="preserve">School of Management, University of South Australia, Elton Mayo Building, Corner of North Terrace and George Street, Adelaide, SA, 5001, Australia. </w:t>
      </w:r>
      <w:hyperlink r:id="rId10" w:history="1">
        <w:r w:rsidRPr="00534302">
          <w:rPr>
            <w:rStyle w:val="Hyperlink"/>
            <w:rFonts w:ascii="Times New Roman" w:hAnsi="Times New Roman" w:cs="Times New Roman"/>
          </w:rPr>
          <w:t>Carol.Kulik@unisa.edu.au</w:t>
        </w:r>
      </w:hyperlink>
      <w:r>
        <w:rPr>
          <w:rFonts w:ascii="Times New Roman" w:hAnsi="Times New Roman" w:cs="Times New Roman"/>
        </w:rPr>
        <w:t xml:space="preserve"> </w:t>
      </w:r>
      <w:r w:rsidRPr="0044286F">
        <w:rPr>
          <w:rFonts w:ascii="Times New Roman" w:hAnsi="Times New Roman" w:cs="Times New Roman"/>
          <w:color w:val="000000"/>
          <w:shd w:val="clear" w:color="auto" w:fill="FFFFFF"/>
        </w:rPr>
        <w:t>(p)</w:t>
      </w:r>
      <w:r w:rsidRPr="0044286F">
        <w:rPr>
          <w:rFonts w:ascii="Times New Roman" w:hAnsi="Times New Roman" w:cs="Times New Roman"/>
          <w:color w:val="000000"/>
        </w:rPr>
        <w:t xml:space="preserve"> 0</w:t>
      </w:r>
      <w:r w:rsidRPr="0044286F">
        <w:rPr>
          <w:rFonts w:ascii="Times New Roman" w:eastAsia="Times New Roman" w:hAnsi="Times New Roman" w:cs="Times New Roman"/>
          <w:color w:val="000000"/>
          <w:lang w:eastAsia="en-AU"/>
        </w:rPr>
        <w:t xml:space="preserve">8 830 27378  </w:t>
      </w:r>
    </w:p>
    <w:p w:rsidR="00301D2F" w:rsidRPr="0044286F" w:rsidRDefault="00301D2F" w:rsidP="00301D2F">
      <w:pPr>
        <w:rPr>
          <w:rFonts w:ascii="Times New Roman" w:hAnsi="Times New Roman" w:cs="Times New Roman"/>
          <w:b/>
        </w:rPr>
      </w:pPr>
      <w:r w:rsidRPr="0044286F">
        <w:rPr>
          <w:rFonts w:ascii="Times New Roman" w:hAnsi="Times New Roman" w:cs="Times New Roman"/>
          <w:b/>
        </w:rPr>
        <w:t>Cat</w:t>
      </w:r>
      <w:r>
        <w:rPr>
          <w:rFonts w:ascii="Times New Roman" w:hAnsi="Times New Roman" w:cs="Times New Roman"/>
          <w:b/>
        </w:rPr>
        <w:t>herin</w:t>
      </w:r>
      <w:r w:rsidRPr="0044286F">
        <w:rPr>
          <w:rFonts w:ascii="Times New Roman" w:hAnsi="Times New Roman" w:cs="Times New Roman"/>
          <w:b/>
        </w:rPr>
        <w:t>e D’Este</w:t>
      </w:r>
    </w:p>
    <w:p w:rsidR="00301D2F" w:rsidRPr="0076593B" w:rsidRDefault="00301D2F" w:rsidP="00301D2F">
      <w:pPr>
        <w:spacing w:after="0" w:line="360" w:lineRule="auto"/>
        <w:contextualSpacing/>
        <w:rPr>
          <w:rFonts w:ascii="Times New Roman" w:hAnsi="Times New Roman" w:cs="Times New Roman"/>
          <w:color w:val="000000" w:themeColor="text1"/>
        </w:rPr>
      </w:pPr>
      <w:r w:rsidRPr="0076593B">
        <w:rPr>
          <w:rFonts w:ascii="Times New Roman" w:hAnsi="Times New Roman" w:cs="Times New Roman"/>
          <w:color w:val="000000" w:themeColor="text1"/>
        </w:rPr>
        <w:t>National Centre for Epidemiology and Population Health, Research School of Population Health, Building 62, Mills Road, Australian National University, Canberra, ACT, Australia, 2601</w:t>
      </w:r>
      <w:r>
        <w:rPr>
          <w:rFonts w:ascii="Times New Roman" w:hAnsi="Times New Roman" w:cs="Times New Roman"/>
          <w:color w:val="000000" w:themeColor="text1"/>
        </w:rPr>
        <w:t xml:space="preserve">. </w:t>
      </w:r>
      <w:hyperlink r:id="rId11" w:history="1">
        <w:r w:rsidRPr="00534302">
          <w:rPr>
            <w:rStyle w:val="Hyperlink"/>
            <w:rFonts w:ascii="Times New Roman" w:hAnsi="Times New Roman" w:cs="Times New Roman"/>
          </w:rPr>
          <w:t>Catherine.Deste@anu.edu.au</w:t>
        </w:r>
      </w:hyperlink>
      <w:r>
        <w:rPr>
          <w:rFonts w:ascii="Times New Roman" w:hAnsi="Times New Roman" w:cs="Times New Roman"/>
          <w:color w:val="000000" w:themeColor="text1"/>
        </w:rPr>
        <w:t xml:space="preserve">  (p) 0</w:t>
      </w:r>
      <w:r w:rsidRPr="0076593B">
        <w:rPr>
          <w:rFonts w:ascii="Times New Roman" w:hAnsi="Times New Roman" w:cs="Times New Roman"/>
          <w:color w:val="000000" w:themeColor="text1"/>
        </w:rPr>
        <w:t xml:space="preserve">2 6125 </w:t>
      </w:r>
      <w:r>
        <w:rPr>
          <w:rFonts w:ascii="Times New Roman" w:hAnsi="Times New Roman" w:cs="Times New Roman"/>
          <w:color w:val="000000" w:themeColor="text1"/>
        </w:rPr>
        <w:t xml:space="preserve">4865; and </w:t>
      </w:r>
      <w:r w:rsidRPr="007973A3">
        <w:rPr>
          <w:rFonts w:ascii="Times New Roman" w:hAnsi="Times New Roman" w:cs="Times New Roman"/>
          <w:color w:val="000000" w:themeColor="text1"/>
        </w:rPr>
        <w:t>School of Medicine and Public Health, Faculty of Health and Medicine,</w:t>
      </w:r>
      <w:r>
        <w:rPr>
          <w:rFonts w:ascii="Times New Roman" w:hAnsi="Times New Roman" w:cs="Times New Roman"/>
          <w:color w:val="000000" w:themeColor="text1"/>
        </w:rPr>
        <w:t xml:space="preserve"> </w:t>
      </w:r>
      <w:proofErr w:type="gramStart"/>
      <w:r w:rsidRPr="007973A3">
        <w:rPr>
          <w:rFonts w:ascii="Times New Roman" w:hAnsi="Times New Roman" w:cs="Times New Roman"/>
          <w:color w:val="000000" w:themeColor="text1"/>
        </w:rPr>
        <w:t>The</w:t>
      </w:r>
      <w:proofErr w:type="gramEnd"/>
      <w:r w:rsidRPr="007973A3">
        <w:rPr>
          <w:rFonts w:ascii="Times New Roman" w:hAnsi="Times New Roman" w:cs="Times New Roman"/>
          <w:color w:val="000000" w:themeColor="text1"/>
        </w:rPr>
        <w:t xml:space="preserve"> University of Newcastle, Callaghan, NSW 2308, Australia.</w:t>
      </w:r>
      <w:r>
        <w:rPr>
          <w:rFonts w:ascii="Times New Roman" w:hAnsi="Times New Roman" w:cs="Times New Roman"/>
          <w:color w:val="000000" w:themeColor="text1"/>
        </w:rPr>
        <w:t xml:space="preserve"> </w:t>
      </w:r>
    </w:p>
    <w:p w:rsidR="00301D2F" w:rsidRPr="00631197" w:rsidRDefault="00301D2F" w:rsidP="00301D2F">
      <w:pPr>
        <w:rPr>
          <w:rFonts w:ascii="Times New Roman" w:hAnsi="Times New Roman" w:cs="Times New Roman"/>
        </w:rPr>
      </w:pPr>
    </w:p>
    <w:p w:rsidR="00301D2F" w:rsidRPr="00C930D9" w:rsidRDefault="00301D2F" w:rsidP="00301D2F">
      <w:pPr>
        <w:spacing w:line="360" w:lineRule="auto"/>
        <w:rPr>
          <w:rFonts w:ascii="Times New Roman" w:hAnsi="Times New Roman" w:cs="Times New Roman"/>
        </w:rPr>
      </w:pPr>
      <w:r>
        <w:rPr>
          <w:rFonts w:ascii="Times New Roman" w:hAnsi="Times New Roman" w:cs="Times New Roman"/>
          <w:b/>
        </w:rPr>
        <w:t xml:space="preserve">Acknowledgements: </w:t>
      </w:r>
      <w:r w:rsidRPr="00C930D9">
        <w:rPr>
          <w:rFonts w:ascii="Times New Roman" w:hAnsi="Times New Roman" w:cs="Times New Roman"/>
        </w:rPr>
        <w:t xml:space="preserve">This paper is supported by an Australian Research Council Linkage Project LP 130100227, which is led by Barbara </w:t>
      </w:r>
      <w:proofErr w:type="spellStart"/>
      <w:r w:rsidRPr="00C930D9">
        <w:rPr>
          <w:rFonts w:ascii="Times New Roman" w:hAnsi="Times New Roman" w:cs="Times New Roman"/>
        </w:rPr>
        <w:t>Pocock</w:t>
      </w:r>
      <w:proofErr w:type="spellEnd"/>
      <w:r w:rsidRPr="00C930D9">
        <w:rPr>
          <w:rFonts w:ascii="Times New Roman" w:hAnsi="Times New Roman" w:cs="Times New Roman"/>
        </w:rPr>
        <w:t>, Carol T Kulik, Sara Charlesworth, and Lyndall Strazdins, in partnership with Equal Opportunity for Women in the Workplace Agency and Women in Super. Jennifer Welsh is supported by an Australian Government Research Training Program (RTP) Scholarship</w:t>
      </w:r>
      <w:r>
        <w:rPr>
          <w:rFonts w:ascii="Times New Roman" w:hAnsi="Times New Roman" w:cs="Times New Roman"/>
        </w:rPr>
        <w:t>.</w:t>
      </w:r>
      <w:r w:rsidRPr="00C930D9">
        <w:rPr>
          <w:rFonts w:ascii="Times New Roman" w:hAnsi="Times New Roman" w:cs="Times New Roman"/>
        </w:rPr>
        <w:t xml:space="preserve"> Lyndall Strazdins and Sara Charlesworth are supported by Australian Research Council Future Fellowships FT110100686 and FT120100346 respectively. </w:t>
      </w:r>
    </w:p>
    <w:p w:rsidR="00301D2F" w:rsidRPr="00806FF2" w:rsidRDefault="00301D2F" w:rsidP="00301D2F">
      <w:pPr>
        <w:rPr>
          <w:rFonts w:ascii="Times New Roman" w:hAnsi="Times New Roman" w:cs="Times New Roman"/>
          <w:b/>
        </w:rPr>
      </w:pPr>
    </w:p>
    <w:p w:rsidR="00301D2F" w:rsidRDefault="00301D2F" w:rsidP="001D6E73">
      <w:pPr>
        <w:spacing w:line="480" w:lineRule="auto"/>
        <w:jc w:val="center"/>
        <w:outlineLvl w:val="0"/>
        <w:rPr>
          <w:rFonts w:ascii="Times New Roman" w:hAnsi="Times New Roman" w:cs="Times New Roman"/>
          <w:sz w:val="24"/>
          <w:szCs w:val="24"/>
        </w:rPr>
        <w:sectPr w:rsidR="00301D2F">
          <w:footerReference w:type="default" r:id="rId12"/>
          <w:pgSz w:w="11906" w:h="16838"/>
          <w:pgMar w:top="1440" w:right="1440" w:bottom="1440" w:left="1440" w:header="708" w:footer="708" w:gutter="0"/>
          <w:cols w:space="708"/>
          <w:docGrid w:linePitch="360"/>
        </w:sectPr>
      </w:pPr>
      <w:bookmarkStart w:id="0" w:name="_GoBack"/>
      <w:bookmarkEnd w:id="0"/>
    </w:p>
    <w:p w:rsidR="00AF7914" w:rsidRPr="001D6E73" w:rsidRDefault="00AF7914" w:rsidP="001D6E73">
      <w:pPr>
        <w:spacing w:line="480" w:lineRule="auto"/>
        <w:jc w:val="center"/>
        <w:outlineLvl w:val="0"/>
        <w:rPr>
          <w:rFonts w:ascii="Times New Roman" w:hAnsi="Times New Roman" w:cs="Times New Roman"/>
          <w:sz w:val="24"/>
          <w:szCs w:val="24"/>
        </w:rPr>
      </w:pPr>
      <w:r w:rsidRPr="001D6E73">
        <w:rPr>
          <w:rFonts w:ascii="Times New Roman" w:hAnsi="Times New Roman" w:cs="Times New Roman"/>
          <w:sz w:val="24"/>
          <w:szCs w:val="24"/>
        </w:rPr>
        <w:lastRenderedPageBreak/>
        <w:t>Abstract</w:t>
      </w:r>
    </w:p>
    <w:p w:rsidR="00AF7914" w:rsidRDefault="00AF7914" w:rsidP="001D6E73">
      <w:pPr>
        <w:spacing w:line="48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G</w:t>
      </w:r>
      <w:r w:rsidRPr="001D6E73">
        <w:rPr>
          <w:rFonts w:ascii="Times New Roman" w:hAnsi="Times New Roman" w:cs="Times New Roman"/>
          <w:color w:val="000000" w:themeColor="text1"/>
          <w:sz w:val="24"/>
          <w:szCs w:val="24"/>
        </w:rPr>
        <w:t xml:space="preserve">overnments are encouraging workers to remain in employment beyond traditional retirement age. A tangible expression of this in Australia is the move to raise the Aged Pension access age from 65 to 67 by 2023. This policy assumes that the majority of workers will be able to extend their working lives. However, even at the age of 65, one-third of older workers have left their jobs involuntarily, with poor health an important reason for exit. Yet the significance of worker health for maintaining or limiting employment is not reflected in current policy architecture. This paper draws on the Household Income and Labour Dynamics in Australia Survey and uses a prospective, longitudinal study design. Our analysis estimates the extent poor health limits working past 50 and the ways in which health-related risk are compounded by other forms of labour market disadvantage. We find that </w:t>
      </w:r>
      <w:r w:rsidRPr="001D6E73">
        <w:rPr>
          <w:rFonts w:ascii="Times New Roman" w:hAnsi="Times New Roman" w:cs="Times New Roman"/>
          <w:sz w:val="24"/>
          <w:szCs w:val="24"/>
        </w:rPr>
        <w:t xml:space="preserve">having a chronic health condition is associated with a five-fold increase in the risk of involuntary retirement from work. Moreover the overwhelming majority of those with a health condition will leave the labour market because of it. </w:t>
      </w:r>
      <w:r w:rsidRPr="001D6E73">
        <w:rPr>
          <w:rFonts w:ascii="Times New Roman" w:hAnsi="Times New Roman" w:cs="Times New Roman"/>
          <w:color w:val="000000" w:themeColor="text1"/>
          <w:sz w:val="24"/>
          <w:szCs w:val="24"/>
        </w:rPr>
        <w:t xml:space="preserve">We also find evidence that </w:t>
      </w:r>
      <w:r w:rsidRPr="001D6E73">
        <w:rPr>
          <w:rFonts w:ascii="Times New Roman" w:hAnsi="Times New Roman" w:cs="Times New Roman"/>
          <w:sz w:val="24"/>
          <w:szCs w:val="24"/>
        </w:rPr>
        <w:t xml:space="preserve">labour market </w:t>
      </w:r>
      <w:proofErr w:type="gramStart"/>
      <w:r w:rsidRPr="001D6E73">
        <w:rPr>
          <w:rFonts w:ascii="Times New Roman" w:hAnsi="Times New Roman" w:cs="Times New Roman"/>
          <w:sz w:val="24"/>
          <w:szCs w:val="24"/>
        </w:rPr>
        <w:t>disadvantage</w:t>
      </w:r>
      <w:proofErr w:type="gramEnd"/>
      <w:r w:rsidRPr="001D6E73">
        <w:rPr>
          <w:rFonts w:ascii="Times New Roman" w:hAnsi="Times New Roman" w:cs="Times New Roman"/>
          <w:sz w:val="24"/>
          <w:szCs w:val="24"/>
        </w:rPr>
        <w:t xml:space="preserve"> </w:t>
      </w:r>
      <w:r w:rsidRPr="001D6E73">
        <w:rPr>
          <w:rFonts w:ascii="Times New Roman" w:hAnsi="Times New Roman" w:cs="Times New Roman"/>
          <w:color w:val="000000" w:themeColor="text1"/>
          <w:sz w:val="24"/>
          <w:szCs w:val="24"/>
        </w:rPr>
        <w:t>linked to caregiving, occupation and job quality</w:t>
      </w:r>
      <w:r w:rsidRPr="001D6E73">
        <w:rPr>
          <w:rFonts w:ascii="Times New Roman" w:hAnsi="Times New Roman" w:cs="Times New Roman"/>
          <w:sz w:val="24"/>
          <w:szCs w:val="24"/>
        </w:rPr>
        <w:t xml:space="preserve"> compounds health-related involuntary retirement.</w:t>
      </w:r>
      <w:r w:rsidRPr="001D6E73">
        <w:rPr>
          <w:rFonts w:ascii="Times New Roman" w:hAnsi="Times New Roman" w:cs="Times New Roman"/>
          <w:color w:val="000000" w:themeColor="text1"/>
          <w:sz w:val="24"/>
          <w:szCs w:val="24"/>
        </w:rPr>
        <w:t xml:space="preserve"> </w:t>
      </w:r>
    </w:p>
    <w:p w:rsidR="00AF7914" w:rsidRDefault="00AF7914" w:rsidP="001D6E73">
      <w:pPr>
        <w:spacing w:line="480" w:lineRule="auto"/>
        <w:rPr>
          <w:rFonts w:ascii="Times New Roman" w:hAnsi="Times New Roman" w:cs="Times New Roman"/>
          <w:color w:val="000000" w:themeColor="text1"/>
          <w:sz w:val="24"/>
          <w:szCs w:val="24"/>
        </w:rPr>
      </w:pPr>
    </w:p>
    <w:p w:rsidR="00AF7914" w:rsidRPr="00631197" w:rsidRDefault="00AF7914" w:rsidP="00387635">
      <w:pPr>
        <w:rPr>
          <w:rFonts w:ascii="Times New Roman" w:hAnsi="Times New Roman" w:cs="Times New Roman"/>
        </w:rPr>
      </w:pPr>
      <w:r w:rsidRPr="00387635">
        <w:rPr>
          <w:rFonts w:ascii="Times New Roman" w:hAnsi="Times New Roman" w:cs="Times New Roman"/>
        </w:rPr>
        <w:t xml:space="preserve">Keywords: </w:t>
      </w:r>
      <w:r>
        <w:rPr>
          <w:rFonts w:ascii="Times New Roman" w:hAnsi="Times New Roman" w:cs="Times New Roman"/>
        </w:rPr>
        <w:t xml:space="preserve">extended employment, older workers, </w:t>
      </w:r>
      <w:r w:rsidRPr="00631197">
        <w:rPr>
          <w:rFonts w:ascii="Times New Roman" w:hAnsi="Times New Roman" w:cs="Times New Roman"/>
        </w:rPr>
        <w:t>involuntary retirement</w:t>
      </w:r>
      <w:r>
        <w:rPr>
          <w:rFonts w:ascii="Times New Roman" w:hAnsi="Times New Roman" w:cs="Times New Roman"/>
        </w:rPr>
        <w:t>, worker health, job quality</w:t>
      </w:r>
    </w:p>
    <w:p w:rsidR="00AF7914" w:rsidRPr="001D6E73" w:rsidRDefault="00AF7914" w:rsidP="001D6E73">
      <w:pPr>
        <w:spacing w:line="480" w:lineRule="auto"/>
        <w:rPr>
          <w:rFonts w:ascii="Times New Roman" w:hAnsi="Times New Roman" w:cs="Times New Roman"/>
          <w:color w:val="000000" w:themeColor="text1"/>
          <w:sz w:val="24"/>
          <w:szCs w:val="24"/>
        </w:rPr>
      </w:pPr>
    </w:p>
    <w:p w:rsidR="00AF7914" w:rsidRPr="001D6E73" w:rsidRDefault="00AF7914" w:rsidP="001D6E73">
      <w:pPr>
        <w:spacing w:line="480" w:lineRule="auto"/>
        <w:rPr>
          <w:rFonts w:ascii="Times New Roman" w:hAnsi="Times New Roman" w:cs="Times New Roman"/>
          <w:color w:val="000000" w:themeColor="text1"/>
          <w:sz w:val="24"/>
          <w:szCs w:val="24"/>
        </w:rPr>
      </w:pPr>
    </w:p>
    <w:p w:rsidR="00AF7914" w:rsidRPr="001D6E73" w:rsidRDefault="00AF7914" w:rsidP="001D6E73">
      <w:pPr>
        <w:spacing w:line="480" w:lineRule="auto"/>
        <w:rPr>
          <w:rFonts w:ascii="Times New Roman" w:hAnsi="Times New Roman" w:cs="Times New Roman"/>
          <w:i/>
          <w:sz w:val="24"/>
          <w:szCs w:val="24"/>
        </w:rPr>
        <w:sectPr w:rsidR="00AF7914" w:rsidRPr="001D6E73">
          <w:pgSz w:w="11906" w:h="16838"/>
          <w:pgMar w:top="1440" w:right="1440" w:bottom="1440" w:left="1440" w:header="708" w:footer="708" w:gutter="0"/>
          <w:cols w:space="708"/>
          <w:docGrid w:linePitch="360"/>
        </w:sectPr>
      </w:pPr>
    </w:p>
    <w:p w:rsidR="00AF7914" w:rsidRPr="001D6E73" w:rsidRDefault="00AF7914" w:rsidP="001D6E73">
      <w:pPr>
        <w:spacing w:line="480" w:lineRule="auto"/>
        <w:ind w:firstLine="360"/>
        <w:rPr>
          <w:rFonts w:ascii="Times New Roman" w:hAnsi="Times New Roman" w:cs="Times New Roman"/>
          <w:sz w:val="24"/>
          <w:szCs w:val="24"/>
        </w:rPr>
      </w:pPr>
      <w:r w:rsidRPr="001D6E73">
        <w:rPr>
          <w:rFonts w:ascii="Times New Roman" w:hAnsi="Times New Roman" w:cs="Times New Roman"/>
          <w:sz w:val="24"/>
          <w:szCs w:val="24"/>
        </w:rPr>
        <w:lastRenderedPageBreak/>
        <w:t xml:space="preserve">The proportion of workers </w:t>
      </w:r>
      <w:r>
        <w:rPr>
          <w:rFonts w:ascii="Times New Roman" w:hAnsi="Times New Roman" w:cs="Times New Roman"/>
          <w:sz w:val="24"/>
          <w:szCs w:val="24"/>
        </w:rPr>
        <w:t xml:space="preserve">aged over 55years </w:t>
      </w:r>
      <w:r w:rsidRPr="001D6E73">
        <w:rPr>
          <w:rFonts w:ascii="Times New Roman" w:hAnsi="Times New Roman" w:cs="Times New Roman"/>
          <w:sz w:val="24"/>
          <w:szCs w:val="24"/>
        </w:rPr>
        <w:t>in the Australian labour market r</w:t>
      </w:r>
      <w:r>
        <w:rPr>
          <w:rFonts w:ascii="Times New Roman" w:hAnsi="Times New Roman" w:cs="Times New Roman"/>
          <w:sz w:val="24"/>
          <w:szCs w:val="24"/>
        </w:rPr>
        <w:t>ose</w:t>
      </w:r>
      <w:r w:rsidRPr="001D6E73">
        <w:rPr>
          <w:rFonts w:ascii="Times New Roman" w:hAnsi="Times New Roman" w:cs="Times New Roman"/>
          <w:sz w:val="24"/>
          <w:szCs w:val="24"/>
        </w:rPr>
        <w:t xml:space="preserve"> </w:t>
      </w:r>
      <w:r>
        <w:rPr>
          <w:rFonts w:ascii="Times New Roman" w:hAnsi="Times New Roman" w:cs="Times New Roman"/>
          <w:sz w:val="24"/>
          <w:szCs w:val="24"/>
        </w:rPr>
        <w:t>from j</w:t>
      </w:r>
      <w:r w:rsidRPr="001D6E73">
        <w:rPr>
          <w:rFonts w:ascii="Times New Roman" w:hAnsi="Times New Roman" w:cs="Times New Roman"/>
          <w:sz w:val="24"/>
          <w:szCs w:val="24"/>
        </w:rPr>
        <w:t xml:space="preserve">ust one-quarter in 1980 </w:t>
      </w:r>
      <w:r>
        <w:rPr>
          <w:rFonts w:ascii="Times New Roman" w:hAnsi="Times New Roman" w:cs="Times New Roman"/>
          <w:noProof/>
          <w:sz w:val="24"/>
          <w:szCs w:val="24"/>
        </w:rPr>
        <w:t>(Australian Bureau of Statistics [ABS], 2010)</w:t>
      </w:r>
      <w:r w:rsidRPr="001D6E73">
        <w:rPr>
          <w:rFonts w:ascii="Times New Roman" w:hAnsi="Times New Roman" w:cs="Times New Roman"/>
          <w:sz w:val="24"/>
          <w:szCs w:val="24"/>
        </w:rPr>
        <w:t xml:space="preserve"> to more than one-third (36%) </w:t>
      </w:r>
      <w:r>
        <w:rPr>
          <w:rFonts w:ascii="Times New Roman" w:hAnsi="Times New Roman" w:cs="Times New Roman"/>
          <w:sz w:val="24"/>
          <w:szCs w:val="24"/>
        </w:rPr>
        <w:t xml:space="preserve">in </w:t>
      </w:r>
      <w:r w:rsidRPr="001D6E73">
        <w:rPr>
          <w:rFonts w:ascii="Times New Roman" w:hAnsi="Times New Roman" w:cs="Times New Roman"/>
          <w:sz w:val="24"/>
          <w:szCs w:val="24"/>
        </w:rPr>
        <w:t xml:space="preserve">2017 </w:t>
      </w:r>
      <w:r>
        <w:rPr>
          <w:rFonts w:ascii="Times New Roman" w:hAnsi="Times New Roman" w:cs="Times New Roman"/>
          <w:noProof/>
          <w:sz w:val="24"/>
          <w:szCs w:val="24"/>
        </w:rPr>
        <w:t>(ABS, 2017)</w:t>
      </w:r>
      <w:r w:rsidRPr="001D6E73">
        <w:rPr>
          <w:rFonts w:ascii="Times New Roman" w:hAnsi="Times New Roman" w:cs="Times New Roman"/>
          <w:sz w:val="24"/>
          <w:szCs w:val="24"/>
        </w:rPr>
        <w:t xml:space="preserve">. Like most other developed countries, Australia has an ageing population, which means fewer people of traditional working age (paying taxes) supporting an increasing number of elderly people drawing age pensions and services. Limiting early retirement and increasing the proportion of older Australians in employment are widely seen as key strategies for addressing the economic consequences of an ageing population </w:t>
      </w:r>
      <w:r>
        <w:rPr>
          <w:rFonts w:ascii="Times New Roman" w:hAnsi="Times New Roman" w:cs="Times New Roman"/>
          <w:noProof/>
          <w:sz w:val="24"/>
          <w:szCs w:val="24"/>
        </w:rPr>
        <w:t>(Daley, 2014)</w:t>
      </w:r>
      <w:r w:rsidRPr="001D6E73">
        <w:rPr>
          <w:rFonts w:ascii="Times New Roman" w:hAnsi="Times New Roman" w:cs="Times New Roman"/>
          <w:sz w:val="24"/>
          <w:szCs w:val="24"/>
        </w:rPr>
        <w:t xml:space="preserve">. Policies to achieve this outcome generally focus on creating economic incentives for older Australians to remain connected to the labour force. Thus, increases to the age at which publicly funded Aged Pensions and privately funded retirement savings can be accessed are being implemented </w:t>
      </w:r>
      <w:r>
        <w:rPr>
          <w:rFonts w:ascii="Times New Roman" w:hAnsi="Times New Roman" w:cs="Times New Roman"/>
          <w:noProof/>
          <w:sz w:val="24"/>
          <w:szCs w:val="24"/>
        </w:rPr>
        <w:t>(Productivity Commission, 2015)</w:t>
      </w:r>
      <w:r w:rsidRPr="001D6E73">
        <w:rPr>
          <w:rFonts w:ascii="Times New Roman" w:hAnsi="Times New Roman" w:cs="Times New Roman"/>
          <w:sz w:val="24"/>
          <w:szCs w:val="24"/>
        </w:rPr>
        <w:t xml:space="preserve">. </w:t>
      </w:r>
    </w:p>
    <w:p w:rsidR="00AF7914" w:rsidRPr="001D6E73" w:rsidRDefault="00AF7914" w:rsidP="001D6E73">
      <w:pPr>
        <w:spacing w:line="480" w:lineRule="auto"/>
        <w:ind w:firstLine="360"/>
        <w:rPr>
          <w:rFonts w:ascii="Times New Roman" w:hAnsi="Times New Roman" w:cs="Times New Roman"/>
          <w:sz w:val="24"/>
          <w:szCs w:val="24"/>
        </w:rPr>
      </w:pPr>
      <w:r>
        <w:rPr>
          <w:rFonts w:ascii="Times New Roman" w:hAnsi="Times New Roman" w:cs="Times New Roman"/>
          <w:sz w:val="24"/>
          <w:szCs w:val="24"/>
        </w:rPr>
        <w:t xml:space="preserve">Currently, </w:t>
      </w:r>
      <w:r w:rsidRPr="001D6E73">
        <w:rPr>
          <w:rFonts w:ascii="Times New Roman" w:hAnsi="Times New Roman" w:cs="Times New Roman"/>
          <w:sz w:val="24"/>
          <w:szCs w:val="24"/>
        </w:rPr>
        <w:t>the Age Pension</w:t>
      </w:r>
      <w:r>
        <w:rPr>
          <w:rFonts w:ascii="Times New Roman" w:hAnsi="Times New Roman" w:cs="Times New Roman"/>
          <w:sz w:val="24"/>
          <w:szCs w:val="24"/>
        </w:rPr>
        <w:t>, which was</w:t>
      </w:r>
      <w:r w:rsidRPr="001D6E73">
        <w:rPr>
          <w:rFonts w:ascii="Times New Roman" w:hAnsi="Times New Roman" w:cs="Times New Roman"/>
          <w:sz w:val="24"/>
          <w:szCs w:val="24"/>
        </w:rPr>
        <w:t xml:space="preserve"> estimated to cost some $44 billion in 2015-16 </w:t>
      </w:r>
      <w:r>
        <w:rPr>
          <w:rFonts w:ascii="Times New Roman" w:hAnsi="Times New Roman" w:cs="Times New Roman"/>
          <w:noProof/>
          <w:sz w:val="24"/>
          <w:szCs w:val="24"/>
        </w:rPr>
        <w:t>(Senate Economic References Committee, 2016 )</w:t>
      </w:r>
      <w:r>
        <w:rPr>
          <w:rFonts w:ascii="Times New Roman" w:hAnsi="Times New Roman" w:cs="Times New Roman"/>
          <w:sz w:val="24"/>
          <w:szCs w:val="24"/>
        </w:rPr>
        <w:t xml:space="preserve">, </w:t>
      </w:r>
      <w:r w:rsidRPr="001D6E73">
        <w:rPr>
          <w:rFonts w:ascii="Times New Roman" w:hAnsi="Times New Roman" w:cs="Times New Roman"/>
          <w:sz w:val="24"/>
          <w:szCs w:val="24"/>
        </w:rPr>
        <w:t xml:space="preserve">is available to Australian citizens aged 65 years and over who are able to meet an income and assets means test. However, where people retire early from employment because of ill-health they access a far more limited patchwork of social security benefits, </w:t>
      </w:r>
      <w:r>
        <w:rPr>
          <w:rFonts w:ascii="Times New Roman" w:hAnsi="Times New Roman" w:cs="Times New Roman"/>
          <w:sz w:val="24"/>
          <w:szCs w:val="24"/>
        </w:rPr>
        <w:t>which</w:t>
      </w:r>
      <w:r w:rsidRPr="001D6E73">
        <w:rPr>
          <w:rFonts w:ascii="Times New Roman" w:hAnsi="Times New Roman" w:cs="Times New Roman"/>
          <w:sz w:val="24"/>
          <w:szCs w:val="24"/>
        </w:rPr>
        <w:t xml:space="preserve"> combine more onerous eligibility criteria with income well-below the rate of the Age Pension </w:t>
      </w:r>
      <w:r>
        <w:rPr>
          <w:rFonts w:ascii="Times New Roman" w:hAnsi="Times New Roman" w:cs="Times New Roman"/>
          <w:noProof/>
          <w:sz w:val="24"/>
          <w:szCs w:val="24"/>
        </w:rPr>
        <w:t>(Australian Council of Social Service, 2015 )</w:t>
      </w:r>
      <w:r w:rsidRPr="001D6E73">
        <w:rPr>
          <w:rFonts w:ascii="Times New Roman" w:hAnsi="Times New Roman" w:cs="Times New Roman"/>
          <w:sz w:val="24"/>
          <w:szCs w:val="24"/>
        </w:rPr>
        <w:t xml:space="preserve">. </w:t>
      </w:r>
    </w:p>
    <w:p w:rsidR="00AF7914" w:rsidRDefault="00AF7914" w:rsidP="001D6E73">
      <w:pPr>
        <w:spacing w:line="480" w:lineRule="auto"/>
        <w:ind w:firstLine="357"/>
        <w:rPr>
          <w:rFonts w:ascii="Times New Roman" w:hAnsi="Times New Roman" w:cs="Times New Roman"/>
          <w:sz w:val="24"/>
          <w:szCs w:val="24"/>
        </w:rPr>
      </w:pPr>
      <w:r w:rsidRPr="001D6E73">
        <w:rPr>
          <w:rFonts w:ascii="Times New Roman" w:hAnsi="Times New Roman" w:cs="Times New Roman"/>
          <w:sz w:val="24"/>
          <w:szCs w:val="24"/>
        </w:rPr>
        <w:t xml:space="preserve">The Age Pension access age is to be raised from 65 to 67 by July 2023, with phasing in from July 2017 </w:t>
      </w:r>
      <w:r>
        <w:rPr>
          <w:rFonts w:ascii="Times New Roman" w:hAnsi="Times New Roman" w:cs="Times New Roman"/>
          <w:noProof/>
          <w:sz w:val="24"/>
          <w:szCs w:val="24"/>
        </w:rPr>
        <w:t>(Department of Human Services, 2017)</w:t>
      </w:r>
      <w:r w:rsidRPr="001D6E73">
        <w:rPr>
          <w:rFonts w:ascii="Times New Roman" w:hAnsi="Times New Roman" w:cs="Times New Roman"/>
          <w:sz w:val="24"/>
          <w:szCs w:val="24"/>
        </w:rPr>
        <w:t>.</w:t>
      </w:r>
      <w:r w:rsidRPr="001D6E73">
        <w:rPr>
          <w:rStyle w:val="EndnoteReference"/>
          <w:rFonts w:ascii="Times New Roman" w:hAnsi="Times New Roman" w:cs="Times New Roman"/>
          <w:sz w:val="24"/>
          <w:szCs w:val="24"/>
        </w:rPr>
        <w:endnoteReference w:id="1"/>
      </w:r>
      <w:r w:rsidRPr="001D6E73">
        <w:rPr>
          <w:rFonts w:ascii="Times New Roman" w:hAnsi="Times New Roman" w:cs="Times New Roman"/>
          <w:sz w:val="24"/>
          <w:szCs w:val="24"/>
        </w:rPr>
        <w:t xml:space="preserve"> </w:t>
      </w:r>
      <w:r>
        <w:rPr>
          <w:rFonts w:ascii="Times New Roman" w:hAnsi="Times New Roman" w:cs="Times New Roman"/>
          <w:sz w:val="24"/>
          <w:szCs w:val="24"/>
        </w:rPr>
        <w:t xml:space="preserve"> </w:t>
      </w:r>
      <w:r w:rsidRPr="00641C7B">
        <w:rPr>
          <w:rFonts w:ascii="Times New Roman" w:hAnsi="Times New Roman" w:cs="Times New Roman"/>
          <w:sz w:val="24"/>
          <w:szCs w:val="24"/>
        </w:rPr>
        <w:t xml:space="preserve">However, the evaluation of any policy requires an explicit focus on what people are </w:t>
      </w:r>
      <w:r w:rsidRPr="00641C7B">
        <w:rPr>
          <w:rFonts w:ascii="Times New Roman" w:hAnsi="Times New Roman" w:cs="Times New Roman"/>
          <w:i/>
          <w:sz w:val="24"/>
          <w:szCs w:val="24"/>
        </w:rPr>
        <w:t>able</w:t>
      </w:r>
      <w:r w:rsidRPr="00641C7B">
        <w:rPr>
          <w:rFonts w:ascii="Times New Roman" w:hAnsi="Times New Roman" w:cs="Times New Roman"/>
          <w:sz w:val="24"/>
          <w:szCs w:val="24"/>
        </w:rPr>
        <w:t xml:space="preserve"> to do and be – i.e., their capabilities</w:t>
      </w:r>
      <w:r>
        <w:rPr>
          <w:rFonts w:ascii="Times New Roman" w:hAnsi="Times New Roman" w:cs="Times New Roman"/>
          <w:sz w:val="24"/>
          <w:szCs w:val="24"/>
        </w:rPr>
        <w:t xml:space="preserve"> </w:t>
      </w:r>
      <w:r>
        <w:rPr>
          <w:rFonts w:ascii="Times New Roman" w:hAnsi="Times New Roman" w:cs="Times New Roman"/>
          <w:noProof/>
          <w:sz w:val="24"/>
          <w:szCs w:val="24"/>
        </w:rPr>
        <w:t>(Robeyns, 2005, Sen, 1999)</w:t>
      </w:r>
      <w:r w:rsidRPr="00641C7B">
        <w:rPr>
          <w:rFonts w:ascii="Times New Roman" w:hAnsi="Times New Roman" w:cs="Times New Roman"/>
          <w:sz w:val="24"/>
          <w:szCs w:val="24"/>
        </w:rPr>
        <w:t>.</w:t>
      </w:r>
      <w:r>
        <w:rPr>
          <w:rFonts w:ascii="Times New Roman" w:hAnsi="Times New Roman" w:cs="Times New Roman"/>
          <w:sz w:val="24"/>
          <w:szCs w:val="24"/>
        </w:rPr>
        <w:t xml:space="preserve"> </w:t>
      </w:r>
      <w:r w:rsidRPr="001D6E73">
        <w:rPr>
          <w:rFonts w:ascii="Times New Roman" w:hAnsi="Times New Roman" w:cs="Times New Roman"/>
          <w:sz w:val="24"/>
          <w:szCs w:val="24"/>
        </w:rPr>
        <w:t>Th</w:t>
      </w:r>
      <w:r>
        <w:rPr>
          <w:rFonts w:ascii="Times New Roman" w:hAnsi="Times New Roman" w:cs="Times New Roman"/>
          <w:sz w:val="24"/>
          <w:szCs w:val="24"/>
        </w:rPr>
        <w:t xml:space="preserve">e planned increase in the Age Pension access age </w:t>
      </w:r>
      <w:r w:rsidRPr="001D6E73">
        <w:rPr>
          <w:rFonts w:ascii="Times New Roman" w:hAnsi="Times New Roman" w:cs="Times New Roman"/>
          <w:sz w:val="24"/>
          <w:szCs w:val="24"/>
        </w:rPr>
        <w:t>is built on the assumption that most Australians are able to work until 67.</w:t>
      </w:r>
      <w:r>
        <w:rPr>
          <w:rFonts w:ascii="Times New Roman" w:hAnsi="Times New Roman" w:cs="Times New Roman"/>
          <w:sz w:val="24"/>
          <w:szCs w:val="24"/>
        </w:rPr>
        <w:t xml:space="preserve"> In fact, </w:t>
      </w:r>
      <w:r w:rsidRPr="001D6E73">
        <w:rPr>
          <w:rFonts w:ascii="Times New Roman" w:hAnsi="Times New Roman" w:cs="Times New Roman"/>
          <w:sz w:val="24"/>
          <w:szCs w:val="24"/>
        </w:rPr>
        <w:t xml:space="preserve">not everyone is </w:t>
      </w:r>
      <w:r w:rsidRPr="0001740A">
        <w:rPr>
          <w:rFonts w:ascii="Times New Roman" w:hAnsi="Times New Roman" w:cs="Times New Roman"/>
          <w:i/>
          <w:sz w:val="24"/>
          <w:szCs w:val="24"/>
        </w:rPr>
        <w:t>able</w:t>
      </w:r>
      <w:r w:rsidRPr="001D6E73">
        <w:rPr>
          <w:rFonts w:ascii="Times New Roman" w:hAnsi="Times New Roman" w:cs="Times New Roman"/>
          <w:sz w:val="24"/>
          <w:szCs w:val="24"/>
        </w:rPr>
        <w:t xml:space="preserve"> to work until the traditional retirement age of 65, let alone beyond it </w:t>
      </w:r>
      <w:r>
        <w:rPr>
          <w:rFonts w:ascii="Times New Roman" w:hAnsi="Times New Roman" w:cs="Times New Roman"/>
          <w:noProof/>
          <w:sz w:val="24"/>
          <w:szCs w:val="24"/>
        </w:rPr>
        <w:t>(Australian Centre for Financial Studies, 2014)</w:t>
      </w:r>
      <w:r w:rsidRPr="001D6E73">
        <w:rPr>
          <w:rFonts w:ascii="Times New Roman" w:hAnsi="Times New Roman" w:cs="Times New Roman"/>
          <w:sz w:val="24"/>
          <w:szCs w:val="24"/>
        </w:rPr>
        <w:t xml:space="preserve">. Understanding the barriers to employment when older and </w:t>
      </w:r>
      <w:r w:rsidRPr="001D6E73">
        <w:rPr>
          <w:rFonts w:ascii="Times New Roman" w:hAnsi="Times New Roman" w:cs="Times New Roman"/>
          <w:sz w:val="24"/>
          <w:szCs w:val="24"/>
        </w:rPr>
        <w:lastRenderedPageBreak/>
        <w:t xml:space="preserve">identifying the resources needed to support older workers is therefore pivotal to the long term success of this policy. </w:t>
      </w:r>
    </w:p>
    <w:p w:rsidR="00AF7914" w:rsidRPr="001D6E73" w:rsidRDefault="00AF7914" w:rsidP="001D6E73">
      <w:pPr>
        <w:spacing w:line="480" w:lineRule="auto"/>
        <w:ind w:firstLine="357"/>
        <w:rPr>
          <w:rFonts w:ascii="Times New Roman" w:hAnsi="Times New Roman" w:cs="Times New Roman"/>
          <w:sz w:val="24"/>
          <w:szCs w:val="24"/>
        </w:rPr>
      </w:pPr>
      <w:r w:rsidRPr="00641C7B">
        <w:rPr>
          <w:rFonts w:ascii="Times New Roman" w:hAnsi="Times New Roman" w:cs="Times New Roman"/>
          <w:sz w:val="24"/>
          <w:szCs w:val="24"/>
        </w:rPr>
        <w:t>Poor health is highly predictive of exit from paid employment regardless of the worker’s age</w:t>
      </w:r>
      <w:r>
        <w:rPr>
          <w:rFonts w:ascii="Times New Roman" w:hAnsi="Times New Roman" w:cs="Times New Roman"/>
          <w:sz w:val="24"/>
          <w:szCs w:val="24"/>
        </w:rPr>
        <w:t xml:space="preserve"> </w:t>
      </w:r>
      <w:r>
        <w:rPr>
          <w:rFonts w:ascii="Times New Roman" w:hAnsi="Times New Roman" w:cs="Times New Roman"/>
          <w:noProof/>
          <w:sz w:val="24"/>
          <w:szCs w:val="24"/>
        </w:rPr>
        <w:t>(van Rijn et al., 2014)</w:t>
      </w:r>
      <w:r>
        <w:rPr>
          <w:rFonts w:ascii="Times New Roman" w:hAnsi="Times New Roman" w:cs="Times New Roman"/>
          <w:sz w:val="24"/>
          <w:szCs w:val="24"/>
        </w:rPr>
        <w:t>.</w:t>
      </w:r>
      <w:r w:rsidRPr="00641C7B">
        <w:rPr>
          <w:rFonts w:ascii="Times New Roman" w:hAnsi="Times New Roman" w:cs="Times New Roman"/>
          <w:sz w:val="24"/>
          <w:szCs w:val="24"/>
        </w:rPr>
        <w:t xml:space="preserve"> However, age makes a worker more vulnerable to chronic disease</w:t>
      </w:r>
      <w:r>
        <w:rPr>
          <w:rFonts w:ascii="Times New Roman" w:hAnsi="Times New Roman" w:cs="Times New Roman"/>
          <w:sz w:val="24"/>
          <w:szCs w:val="24"/>
        </w:rPr>
        <w:t xml:space="preserve"> (e.g., cancers and cardiovascular disease)</w:t>
      </w:r>
      <w:r w:rsidRPr="00641C7B">
        <w:rPr>
          <w:rFonts w:ascii="Times New Roman" w:hAnsi="Times New Roman" w:cs="Times New Roman"/>
          <w:sz w:val="24"/>
          <w:szCs w:val="24"/>
        </w:rPr>
        <w:t xml:space="preserve"> and age-related conditions (e.g., osteoarthritis)</w:t>
      </w:r>
      <w:r>
        <w:rPr>
          <w:rFonts w:ascii="Times New Roman" w:hAnsi="Times New Roman" w:cs="Times New Roman"/>
          <w:sz w:val="24"/>
          <w:szCs w:val="24"/>
        </w:rPr>
        <w:t xml:space="preserve"> </w:t>
      </w:r>
      <w:r>
        <w:rPr>
          <w:rFonts w:ascii="Times New Roman" w:hAnsi="Times New Roman" w:cs="Times New Roman"/>
          <w:noProof/>
          <w:sz w:val="24"/>
          <w:szCs w:val="24"/>
        </w:rPr>
        <w:t>(Kulik et al., 2014)</w:t>
      </w:r>
      <w:r w:rsidRPr="00641C7B">
        <w:rPr>
          <w:rFonts w:ascii="Times New Roman" w:hAnsi="Times New Roman" w:cs="Times New Roman"/>
          <w:sz w:val="24"/>
          <w:szCs w:val="24"/>
        </w:rPr>
        <w:t xml:space="preserve">. Australia’s ageing population means that the societal-level impact of health conditions is exponentially greater </w:t>
      </w:r>
      <w:r>
        <w:rPr>
          <w:rFonts w:ascii="Times New Roman" w:hAnsi="Times New Roman" w:cs="Times New Roman"/>
          <w:sz w:val="24"/>
          <w:szCs w:val="24"/>
        </w:rPr>
        <w:t xml:space="preserve">among older than younger workers. </w:t>
      </w:r>
      <w:r w:rsidRPr="001D6E73">
        <w:rPr>
          <w:rFonts w:ascii="Times New Roman" w:hAnsi="Times New Roman" w:cs="Times New Roman"/>
          <w:sz w:val="24"/>
          <w:szCs w:val="24"/>
        </w:rPr>
        <w:t xml:space="preserve">Along with discrimination and limited access to suitable jobs, poor health is one of the most important drivers of involuntary retirement in Australia </w:t>
      </w:r>
      <w:r>
        <w:rPr>
          <w:rFonts w:ascii="Times New Roman" w:hAnsi="Times New Roman" w:cs="Times New Roman"/>
          <w:noProof/>
          <w:sz w:val="24"/>
          <w:szCs w:val="24"/>
        </w:rPr>
        <w:t>(Productivity Commission, 2015)</w:t>
      </w:r>
      <w:r w:rsidRPr="001D6E73">
        <w:rPr>
          <w:rFonts w:ascii="Times New Roman" w:hAnsi="Times New Roman" w:cs="Times New Roman"/>
          <w:sz w:val="24"/>
          <w:szCs w:val="24"/>
        </w:rPr>
        <w:t xml:space="preserve">. Good health is essential for productivity and will determine health service use as people age (another major fiscal concern) </w:t>
      </w:r>
      <w:r>
        <w:rPr>
          <w:rFonts w:ascii="Times New Roman" w:hAnsi="Times New Roman" w:cs="Times New Roman"/>
          <w:noProof/>
          <w:sz w:val="24"/>
          <w:szCs w:val="24"/>
        </w:rPr>
        <w:t>(Commonwealth of Australia, 2015)</w:t>
      </w:r>
      <w:r w:rsidRPr="001D6E73">
        <w:rPr>
          <w:rFonts w:ascii="Times New Roman" w:hAnsi="Times New Roman" w:cs="Times New Roman"/>
          <w:sz w:val="24"/>
          <w:szCs w:val="24"/>
        </w:rPr>
        <w:t xml:space="preserve">. Yet, despite its centrality to extended working lives and Government expenditure, health is afforded little attention in social or employment policies that address older workers’ labour market participation. </w:t>
      </w:r>
    </w:p>
    <w:p w:rsidR="00AF7914" w:rsidRPr="001D6E73" w:rsidRDefault="00AF7914" w:rsidP="001D6E73">
      <w:pPr>
        <w:spacing w:line="480" w:lineRule="auto"/>
        <w:ind w:firstLine="357"/>
        <w:rPr>
          <w:rFonts w:ascii="Times New Roman" w:hAnsi="Times New Roman" w:cs="Times New Roman"/>
          <w:sz w:val="24"/>
          <w:szCs w:val="24"/>
        </w:rPr>
      </w:pPr>
      <w:r w:rsidRPr="001D6E73">
        <w:rPr>
          <w:rFonts w:ascii="Times New Roman" w:hAnsi="Times New Roman" w:cs="Times New Roman"/>
          <w:sz w:val="24"/>
          <w:szCs w:val="24"/>
        </w:rPr>
        <w:t>This research paper seeks to highlight the importance of health for older workers by (</w:t>
      </w:r>
      <w:proofErr w:type="spellStart"/>
      <w:r w:rsidRPr="001D6E73">
        <w:rPr>
          <w:rFonts w:ascii="Times New Roman" w:hAnsi="Times New Roman" w:cs="Times New Roman"/>
          <w:sz w:val="24"/>
          <w:szCs w:val="24"/>
        </w:rPr>
        <w:t>i</w:t>
      </w:r>
      <w:proofErr w:type="spellEnd"/>
      <w:r w:rsidRPr="001D6E73">
        <w:rPr>
          <w:rFonts w:ascii="Times New Roman" w:hAnsi="Times New Roman" w:cs="Times New Roman"/>
          <w:sz w:val="24"/>
          <w:szCs w:val="24"/>
        </w:rPr>
        <w:t xml:space="preserve">) quantifying the extent to which a chronic health condition limits working into older age in the contemporary Australian context; and (ii) investigating the ways in which health interacts with other forms of labour market disadvantage for older workers. We draw on the </w:t>
      </w:r>
      <w:r w:rsidRPr="001D6E73">
        <w:rPr>
          <w:rFonts w:ascii="Times New Roman" w:hAnsi="Times New Roman" w:cs="Times New Roman"/>
          <w:color w:val="000000" w:themeColor="text1"/>
          <w:sz w:val="24"/>
          <w:szCs w:val="24"/>
        </w:rPr>
        <w:t>Household Income and Labour Dynamics in Australia (HILDA) Survey, using a prospective, longitudinal cohort study design</w:t>
      </w:r>
      <w:r w:rsidRPr="001D6E73">
        <w:rPr>
          <w:rFonts w:ascii="Times New Roman" w:hAnsi="Times New Roman" w:cs="Times New Roman"/>
          <w:sz w:val="24"/>
          <w:szCs w:val="24"/>
        </w:rPr>
        <w:t xml:space="preserve"> to address the following two research questions. Firstly, among employed Australians aged over 50 years, </w:t>
      </w:r>
      <w:r>
        <w:rPr>
          <w:rFonts w:ascii="Times New Roman" w:hAnsi="Times New Roman" w:cs="Times New Roman"/>
          <w:sz w:val="24"/>
          <w:szCs w:val="24"/>
        </w:rPr>
        <w:t xml:space="preserve">we ask </w:t>
      </w:r>
      <w:r w:rsidRPr="001D6E73">
        <w:rPr>
          <w:rFonts w:ascii="Times New Roman" w:hAnsi="Times New Roman" w:cs="Times New Roman"/>
          <w:sz w:val="24"/>
          <w:szCs w:val="24"/>
        </w:rPr>
        <w:t>what percentage of exit from employment is due to chronic health conditions</w:t>
      </w:r>
      <w:r>
        <w:rPr>
          <w:rFonts w:ascii="Times New Roman" w:hAnsi="Times New Roman" w:cs="Times New Roman"/>
          <w:sz w:val="24"/>
          <w:szCs w:val="24"/>
        </w:rPr>
        <w:t>, and</w:t>
      </w:r>
      <w:r w:rsidRPr="001D6E73">
        <w:rPr>
          <w:rFonts w:ascii="Times New Roman" w:hAnsi="Times New Roman" w:cs="Times New Roman"/>
          <w:sz w:val="24"/>
          <w:szCs w:val="24"/>
        </w:rPr>
        <w:t>, do aspects of labour market disadvantage (gender, caregiving, occupation and quality of work) compound the risk of early involuntary retirement associated with a chronic health condition?</w:t>
      </w:r>
    </w:p>
    <w:p w:rsidR="00AF7914" w:rsidRPr="001D6E73" w:rsidRDefault="00AF7914" w:rsidP="001D6E73">
      <w:pPr>
        <w:spacing w:after="0" w:line="480" w:lineRule="auto"/>
        <w:ind w:firstLine="357"/>
        <w:rPr>
          <w:rFonts w:ascii="Times New Roman" w:hAnsi="Times New Roman" w:cs="Times New Roman"/>
          <w:sz w:val="24"/>
          <w:szCs w:val="24"/>
        </w:rPr>
      </w:pPr>
      <w:r w:rsidRPr="001D6E73">
        <w:rPr>
          <w:rFonts w:ascii="Times New Roman" w:hAnsi="Times New Roman" w:cs="Times New Roman"/>
          <w:sz w:val="24"/>
          <w:szCs w:val="24"/>
        </w:rPr>
        <w:lastRenderedPageBreak/>
        <w:t xml:space="preserve">In the next section we provide a brief overview of the literature on the links between employment, health and social disadvantage to provide a context for our study. We then outline the methods of our study, the measures we employ and our statistical approach. We describe the results of our analysis before providing a discussion, which positions the results within current debates about the labour market and employment implications of raising the retirement age. Such policy debates to date have largely ignored the health implications and the feasibility of extending working lives. </w:t>
      </w:r>
    </w:p>
    <w:p w:rsidR="00AF7914" w:rsidRPr="001D6E73" w:rsidRDefault="00AF7914" w:rsidP="001D6E73">
      <w:pPr>
        <w:spacing w:line="480" w:lineRule="auto"/>
        <w:rPr>
          <w:rFonts w:ascii="Times New Roman" w:hAnsi="Times New Roman" w:cs="Times New Roman"/>
          <w:i/>
          <w:sz w:val="24"/>
          <w:szCs w:val="24"/>
        </w:rPr>
      </w:pPr>
    </w:p>
    <w:p w:rsidR="00AF7914" w:rsidRPr="001D6E73" w:rsidRDefault="00AF7914" w:rsidP="00387635">
      <w:pPr>
        <w:keepNext/>
        <w:spacing w:line="480" w:lineRule="auto"/>
        <w:outlineLvl w:val="0"/>
        <w:rPr>
          <w:rFonts w:ascii="Times New Roman" w:hAnsi="Times New Roman" w:cs="Times New Roman"/>
          <w:b/>
          <w:sz w:val="24"/>
          <w:szCs w:val="24"/>
        </w:rPr>
      </w:pPr>
      <w:r w:rsidRPr="001D6E73">
        <w:rPr>
          <w:rFonts w:ascii="Times New Roman" w:hAnsi="Times New Roman" w:cs="Times New Roman"/>
          <w:b/>
          <w:sz w:val="24"/>
          <w:szCs w:val="24"/>
        </w:rPr>
        <w:t xml:space="preserve">Health and </w:t>
      </w:r>
      <w:r>
        <w:rPr>
          <w:rFonts w:ascii="Times New Roman" w:hAnsi="Times New Roman" w:cs="Times New Roman"/>
          <w:b/>
          <w:sz w:val="24"/>
          <w:szCs w:val="24"/>
        </w:rPr>
        <w:t>l</w:t>
      </w:r>
      <w:r w:rsidRPr="001D6E73">
        <w:rPr>
          <w:rFonts w:ascii="Times New Roman" w:hAnsi="Times New Roman" w:cs="Times New Roman"/>
          <w:b/>
          <w:sz w:val="24"/>
          <w:szCs w:val="24"/>
        </w:rPr>
        <w:t xml:space="preserve">abour </w:t>
      </w:r>
      <w:r>
        <w:rPr>
          <w:rFonts w:ascii="Times New Roman" w:hAnsi="Times New Roman" w:cs="Times New Roman"/>
          <w:b/>
          <w:sz w:val="24"/>
          <w:szCs w:val="24"/>
        </w:rPr>
        <w:t>m</w:t>
      </w:r>
      <w:r w:rsidRPr="001D6E73">
        <w:rPr>
          <w:rFonts w:ascii="Times New Roman" w:hAnsi="Times New Roman" w:cs="Times New Roman"/>
          <w:b/>
          <w:sz w:val="24"/>
          <w:szCs w:val="24"/>
        </w:rPr>
        <w:t xml:space="preserve">arket </w:t>
      </w:r>
      <w:r>
        <w:rPr>
          <w:rFonts w:ascii="Times New Roman" w:hAnsi="Times New Roman" w:cs="Times New Roman"/>
          <w:b/>
          <w:sz w:val="24"/>
          <w:szCs w:val="24"/>
        </w:rPr>
        <w:t>d</w:t>
      </w:r>
      <w:r w:rsidRPr="001D6E73">
        <w:rPr>
          <w:rFonts w:ascii="Times New Roman" w:hAnsi="Times New Roman" w:cs="Times New Roman"/>
          <w:b/>
          <w:sz w:val="24"/>
          <w:szCs w:val="24"/>
        </w:rPr>
        <w:t>isadvantage</w:t>
      </w:r>
    </w:p>
    <w:p w:rsidR="00AF7914" w:rsidRPr="00387635" w:rsidRDefault="00AF7914" w:rsidP="001D6E73">
      <w:pPr>
        <w:keepNext/>
        <w:spacing w:line="480" w:lineRule="auto"/>
        <w:outlineLvl w:val="0"/>
        <w:rPr>
          <w:rFonts w:ascii="Times New Roman" w:hAnsi="Times New Roman" w:cs="Times New Roman"/>
          <w:b/>
          <w:i/>
          <w:sz w:val="24"/>
          <w:szCs w:val="24"/>
        </w:rPr>
      </w:pPr>
      <w:r>
        <w:rPr>
          <w:rFonts w:ascii="Times New Roman" w:hAnsi="Times New Roman" w:cs="Times New Roman"/>
          <w:b/>
          <w:i/>
          <w:sz w:val="24"/>
          <w:szCs w:val="24"/>
        </w:rPr>
        <w:t>Labour markets and h</w:t>
      </w:r>
      <w:r w:rsidRPr="00387635">
        <w:rPr>
          <w:rFonts w:ascii="Times New Roman" w:hAnsi="Times New Roman" w:cs="Times New Roman"/>
          <w:b/>
          <w:i/>
          <w:sz w:val="24"/>
          <w:szCs w:val="24"/>
        </w:rPr>
        <w:t xml:space="preserve">ealth </w:t>
      </w:r>
    </w:p>
    <w:p w:rsidR="00AF7914" w:rsidRPr="001D6E73" w:rsidRDefault="00AF7914" w:rsidP="001D6E73">
      <w:pPr>
        <w:keepNext/>
        <w:spacing w:line="480" w:lineRule="auto"/>
        <w:ind w:firstLine="357"/>
        <w:rPr>
          <w:rFonts w:ascii="Times New Roman" w:eastAsia="Calibri" w:hAnsi="Times New Roman" w:cs="Times New Roman"/>
          <w:sz w:val="24"/>
          <w:szCs w:val="24"/>
        </w:rPr>
      </w:pPr>
      <w:r w:rsidRPr="001D6E73">
        <w:rPr>
          <w:rFonts w:ascii="Times New Roman" w:eastAsia="Calibri" w:hAnsi="Times New Roman" w:cs="Times New Roman"/>
          <w:sz w:val="24"/>
          <w:szCs w:val="24"/>
        </w:rPr>
        <w:t xml:space="preserve">It is often assumed that longer working lives will result in health benefits. Many studies attest to the health promoting nature of employment </w:t>
      </w:r>
      <w:r>
        <w:rPr>
          <w:rFonts w:ascii="Times New Roman" w:eastAsia="Calibri" w:hAnsi="Times New Roman" w:cs="Times New Roman"/>
          <w:noProof/>
          <w:sz w:val="24"/>
          <w:szCs w:val="24"/>
        </w:rPr>
        <w:t>(see for example Kachan et al., 2015, Waddell and Burton, 2006)</w:t>
      </w:r>
      <w:r w:rsidRPr="001D6E73">
        <w:rPr>
          <w:rFonts w:ascii="Times New Roman" w:eastAsia="Calibri" w:hAnsi="Times New Roman" w:cs="Times New Roman"/>
          <w:sz w:val="24"/>
          <w:szCs w:val="24"/>
        </w:rPr>
        <w:t xml:space="preserve">. However, much of this research is confounded by the ‘healthy worker effect’, whereby the health promoting effect of employment is overestimated by comparing those in good health who remain employed to people selected out of the labour market due to poor health. In fact, the health benefits of working into older age are modest and depend almost entirely on the conditions of the work </w:t>
      </w:r>
      <w:r>
        <w:rPr>
          <w:rFonts w:ascii="Times New Roman" w:eastAsia="Calibri" w:hAnsi="Times New Roman" w:cs="Times New Roman"/>
          <w:noProof/>
          <w:sz w:val="24"/>
          <w:szCs w:val="24"/>
        </w:rPr>
        <w:t>(see for example, Welsh et al., 2016)</w:t>
      </w:r>
      <w:r w:rsidRPr="001D6E73">
        <w:rPr>
          <w:rFonts w:ascii="Times New Roman" w:eastAsia="Calibri" w:hAnsi="Times New Roman" w:cs="Times New Roman"/>
          <w:sz w:val="24"/>
          <w:szCs w:val="24"/>
        </w:rPr>
        <w:t xml:space="preserve">. </w:t>
      </w:r>
    </w:p>
    <w:p w:rsidR="00AF7914" w:rsidRPr="001D6E73" w:rsidRDefault="00AF7914" w:rsidP="001D6E73">
      <w:pPr>
        <w:spacing w:line="480" w:lineRule="auto"/>
        <w:ind w:firstLine="357"/>
        <w:rPr>
          <w:rFonts w:ascii="Times New Roman" w:eastAsia="Calibri" w:hAnsi="Times New Roman" w:cs="Times New Roman"/>
          <w:sz w:val="24"/>
          <w:szCs w:val="24"/>
        </w:rPr>
      </w:pPr>
      <w:r w:rsidRPr="001D6E73">
        <w:rPr>
          <w:rFonts w:ascii="Times New Roman" w:eastAsia="Calibri" w:hAnsi="Times New Roman" w:cs="Times New Roman"/>
          <w:sz w:val="24"/>
          <w:szCs w:val="24"/>
        </w:rPr>
        <w:t xml:space="preserve">Poor health has powerful effects on employment capacity and employer attitudes. Health determines whether people can work </w:t>
      </w:r>
      <w:r>
        <w:rPr>
          <w:rFonts w:ascii="Times New Roman" w:eastAsia="Calibri" w:hAnsi="Times New Roman" w:cs="Times New Roman"/>
          <w:noProof/>
          <w:sz w:val="24"/>
          <w:szCs w:val="24"/>
        </w:rPr>
        <w:t>(Cai, 2010)</w:t>
      </w:r>
      <w:r w:rsidRPr="001D6E73">
        <w:rPr>
          <w:rFonts w:ascii="Times New Roman" w:eastAsia="Calibri" w:hAnsi="Times New Roman" w:cs="Times New Roman"/>
          <w:sz w:val="24"/>
          <w:szCs w:val="24"/>
        </w:rPr>
        <w:t xml:space="preserve"> and</w:t>
      </w:r>
      <w:r>
        <w:rPr>
          <w:rFonts w:ascii="Times New Roman" w:eastAsia="Calibri" w:hAnsi="Times New Roman" w:cs="Times New Roman"/>
          <w:sz w:val="24"/>
          <w:szCs w:val="24"/>
        </w:rPr>
        <w:t xml:space="preserve"> </w:t>
      </w:r>
      <w:r w:rsidRPr="001D6E73">
        <w:rPr>
          <w:rFonts w:ascii="Times New Roman" w:eastAsia="Calibri" w:hAnsi="Times New Roman" w:cs="Times New Roman"/>
          <w:sz w:val="24"/>
          <w:szCs w:val="24"/>
        </w:rPr>
        <w:t xml:space="preserve">their productivity on the job </w:t>
      </w:r>
      <w:r>
        <w:rPr>
          <w:rFonts w:ascii="Times New Roman" w:eastAsia="Calibri" w:hAnsi="Times New Roman" w:cs="Times New Roman"/>
          <w:noProof/>
          <w:sz w:val="24"/>
          <w:szCs w:val="24"/>
        </w:rPr>
        <w:t>(Podor and Halliday, 2012)</w:t>
      </w:r>
      <w:r w:rsidRPr="001D6E73">
        <w:rPr>
          <w:rFonts w:ascii="Times New Roman" w:eastAsia="Calibri" w:hAnsi="Times New Roman" w:cs="Times New Roman"/>
          <w:sz w:val="24"/>
          <w:szCs w:val="24"/>
        </w:rPr>
        <w:t xml:space="preserve">. Employer discrimination on the basis of health (whether direct or indirect) constrains workers’ opportunities to engage or sustain their participation in work </w:t>
      </w:r>
      <w:r>
        <w:rPr>
          <w:rFonts w:ascii="Times New Roman" w:eastAsia="Calibri" w:hAnsi="Times New Roman" w:cs="Times New Roman"/>
          <w:noProof/>
          <w:sz w:val="24"/>
          <w:szCs w:val="24"/>
        </w:rPr>
        <w:t>(Australian Human Rights Commission [AHRC], 2010)</w:t>
      </w:r>
      <w:r>
        <w:rPr>
          <w:rFonts w:ascii="Times New Roman" w:eastAsia="Calibri" w:hAnsi="Times New Roman" w:cs="Times New Roman"/>
          <w:sz w:val="24"/>
          <w:szCs w:val="24"/>
        </w:rPr>
        <w:t xml:space="preserve"> and a</w:t>
      </w:r>
      <w:r w:rsidRPr="001D6E73">
        <w:rPr>
          <w:rFonts w:ascii="Times New Roman" w:eastAsia="Calibri" w:hAnsi="Times New Roman" w:cs="Times New Roman"/>
          <w:sz w:val="24"/>
          <w:szCs w:val="24"/>
        </w:rPr>
        <w:t xml:space="preserve">s a result, people with health problems are less likely to be employed </w:t>
      </w:r>
      <w:r>
        <w:rPr>
          <w:rFonts w:ascii="Times New Roman" w:eastAsia="Calibri" w:hAnsi="Times New Roman" w:cs="Times New Roman"/>
          <w:noProof/>
          <w:sz w:val="24"/>
          <w:szCs w:val="24"/>
        </w:rPr>
        <w:t>(Cai and Kalb, 2006, Schuring et al., 2007)</w:t>
      </w:r>
      <w:r w:rsidRPr="001D6E73">
        <w:rPr>
          <w:rFonts w:ascii="Times New Roman" w:eastAsia="Calibri" w:hAnsi="Times New Roman" w:cs="Times New Roman"/>
          <w:sz w:val="24"/>
          <w:szCs w:val="24"/>
        </w:rPr>
        <w:t xml:space="preserve">. Poor health is </w:t>
      </w:r>
      <w:r w:rsidRPr="001D6E73">
        <w:rPr>
          <w:rFonts w:ascii="Times New Roman" w:eastAsia="Calibri" w:hAnsi="Times New Roman" w:cs="Times New Roman"/>
          <w:sz w:val="24"/>
          <w:szCs w:val="24"/>
        </w:rPr>
        <w:lastRenderedPageBreak/>
        <w:t xml:space="preserve">associated with early retirement intentions </w:t>
      </w:r>
      <w:r>
        <w:rPr>
          <w:rFonts w:ascii="Times New Roman" w:eastAsia="Calibri" w:hAnsi="Times New Roman" w:cs="Times New Roman"/>
          <w:noProof/>
          <w:sz w:val="24"/>
          <w:szCs w:val="24"/>
        </w:rPr>
        <w:t>(Heponiemi et al., 2008)</w:t>
      </w:r>
      <w:r w:rsidRPr="001D6E73">
        <w:rPr>
          <w:rFonts w:ascii="Times New Roman" w:eastAsia="Calibri" w:hAnsi="Times New Roman" w:cs="Times New Roman"/>
          <w:sz w:val="24"/>
          <w:szCs w:val="24"/>
        </w:rPr>
        <w:t xml:space="preserve"> and exit from the labour force with an increase in both disability pensions and non-disability benefits </w:t>
      </w:r>
      <w:r>
        <w:rPr>
          <w:rFonts w:ascii="Times New Roman" w:eastAsia="Calibri" w:hAnsi="Times New Roman" w:cs="Times New Roman"/>
          <w:noProof/>
          <w:sz w:val="24"/>
          <w:szCs w:val="24"/>
        </w:rPr>
        <w:t>(Karpansalo et al., 2004)</w:t>
      </w:r>
      <w:r w:rsidRPr="001D6E73">
        <w:rPr>
          <w:rFonts w:ascii="Times New Roman" w:eastAsia="Calibri" w:hAnsi="Times New Roman" w:cs="Times New Roman"/>
          <w:sz w:val="24"/>
          <w:szCs w:val="24"/>
        </w:rPr>
        <w:t xml:space="preserve">. Approximately 30% of older Australians cited poor health as the main reason for ceasing their last job and 80% of those who did relied on government pensions or benefits as their main source of income </w:t>
      </w:r>
      <w:r>
        <w:rPr>
          <w:rFonts w:ascii="Times New Roman" w:eastAsia="Calibri" w:hAnsi="Times New Roman" w:cs="Times New Roman"/>
          <w:noProof/>
          <w:sz w:val="24"/>
          <w:szCs w:val="24"/>
        </w:rPr>
        <w:t>(Adair and Lourey, 2014)</w:t>
      </w:r>
      <w:r w:rsidRPr="001D6E73">
        <w:rPr>
          <w:rFonts w:ascii="Times New Roman" w:eastAsia="Calibri" w:hAnsi="Times New Roman" w:cs="Times New Roman"/>
          <w:sz w:val="24"/>
          <w:szCs w:val="24"/>
        </w:rPr>
        <w:t>.</w:t>
      </w:r>
    </w:p>
    <w:p w:rsidR="00AF7914" w:rsidRPr="001D6E73" w:rsidRDefault="00AF7914" w:rsidP="001D6E73">
      <w:pPr>
        <w:keepNext/>
        <w:spacing w:line="480" w:lineRule="auto"/>
        <w:ind w:firstLine="360"/>
        <w:rPr>
          <w:rFonts w:ascii="Times New Roman" w:eastAsia="Calibri" w:hAnsi="Times New Roman" w:cs="Times New Roman"/>
          <w:sz w:val="24"/>
          <w:szCs w:val="24"/>
        </w:rPr>
      </w:pPr>
      <w:r w:rsidRPr="001D6E73">
        <w:rPr>
          <w:rFonts w:ascii="Times New Roman" w:eastAsia="Calibri" w:hAnsi="Times New Roman" w:cs="Times New Roman"/>
          <w:sz w:val="24"/>
          <w:szCs w:val="24"/>
        </w:rPr>
        <w:t xml:space="preserve">Older workers are particularly prone to exit employment as a function of health because they are especially vulnerable to chronic conditions. More than half of Australians aged 45-64 years old have a long-term health condition </w:t>
      </w:r>
      <w:r>
        <w:rPr>
          <w:rFonts w:ascii="Times New Roman" w:eastAsia="Calibri" w:hAnsi="Times New Roman" w:cs="Times New Roman"/>
          <w:noProof/>
          <w:sz w:val="24"/>
          <w:szCs w:val="24"/>
        </w:rPr>
        <w:t>(Schofield et al., 2008)</w:t>
      </w:r>
      <w:r w:rsidRPr="001D6E73">
        <w:rPr>
          <w:rFonts w:ascii="Times New Roman" w:eastAsia="Calibri" w:hAnsi="Times New Roman" w:cs="Times New Roman"/>
          <w:sz w:val="24"/>
          <w:szCs w:val="24"/>
        </w:rPr>
        <w:t xml:space="preserve"> and approximately one-quarter report a serious chronic health condition such as arthritis, osteoporosis or cardiovascular disease </w:t>
      </w:r>
      <w:r>
        <w:rPr>
          <w:rFonts w:ascii="Times New Roman" w:eastAsia="Calibri" w:hAnsi="Times New Roman" w:cs="Times New Roman"/>
          <w:noProof/>
          <w:sz w:val="24"/>
          <w:szCs w:val="24"/>
        </w:rPr>
        <w:t>(ABS, 2008)</w:t>
      </w:r>
      <w:r w:rsidRPr="001D6E73">
        <w:rPr>
          <w:rFonts w:ascii="Times New Roman" w:eastAsia="Calibri" w:hAnsi="Times New Roman" w:cs="Times New Roman"/>
          <w:sz w:val="24"/>
          <w:szCs w:val="24"/>
        </w:rPr>
        <w:t xml:space="preserve">. Chronic health conditions require regular health care and compliance with medication or other treatment regimes, often including lifestyle modifications such as regular physical exercise and healthy diets. </w:t>
      </w:r>
      <w:r>
        <w:rPr>
          <w:rFonts w:ascii="Times New Roman" w:eastAsia="Calibri" w:hAnsi="Times New Roman" w:cs="Times New Roman"/>
          <w:sz w:val="24"/>
          <w:szCs w:val="24"/>
        </w:rPr>
        <w:t>T</w:t>
      </w:r>
      <w:r w:rsidRPr="001D6E73">
        <w:rPr>
          <w:rFonts w:ascii="Times New Roman" w:eastAsia="Calibri" w:hAnsi="Times New Roman" w:cs="Times New Roman"/>
          <w:sz w:val="24"/>
          <w:szCs w:val="24"/>
        </w:rPr>
        <w:t xml:space="preserve">he health concerns facing older workers are </w:t>
      </w:r>
      <w:r>
        <w:rPr>
          <w:rFonts w:ascii="Times New Roman" w:eastAsia="Calibri" w:hAnsi="Times New Roman" w:cs="Times New Roman"/>
          <w:sz w:val="24"/>
          <w:szCs w:val="24"/>
        </w:rPr>
        <w:t xml:space="preserve">thus </w:t>
      </w:r>
      <w:r w:rsidRPr="001D6E73">
        <w:rPr>
          <w:rFonts w:ascii="Times New Roman" w:eastAsia="Calibri" w:hAnsi="Times New Roman" w:cs="Times New Roman"/>
          <w:sz w:val="24"/>
          <w:szCs w:val="24"/>
        </w:rPr>
        <w:t xml:space="preserve">likely to be systematically different from the health concerns of younger workers, who are more likely to experience short-term, episodic health problems. Ongoing chronic health conditions can be difficult to manage while maintaining employment, generating an additional, health-related barrier to the employment of older workers </w:t>
      </w:r>
      <w:r>
        <w:rPr>
          <w:rFonts w:ascii="Times New Roman" w:eastAsia="Calibri" w:hAnsi="Times New Roman" w:cs="Times New Roman"/>
          <w:noProof/>
          <w:sz w:val="24"/>
          <w:szCs w:val="24"/>
        </w:rPr>
        <w:t>(McQuoid et al., 2015)</w:t>
      </w:r>
      <w:r w:rsidRPr="001D6E73">
        <w:rPr>
          <w:rFonts w:ascii="Times New Roman" w:eastAsia="Calibri" w:hAnsi="Times New Roman" w:cs="Times New Roman"/>
          <w:sz w:val="24"/>
          <w:szCs w:val="24"/>
        </w:rPr>
        <w:t xml:space="preserve">. </w:t>
      </w:r>
    </w:p>
    <w:p w:rsidR="00AF7914" w:rsidRPr="001D6E73" w:rsidRDefault="00AF7914" w:rsidP="001D6E73">
      <w:pPr>
        <w:spacing w:line="480" w:lineRule="auto"/>
        <w:ind w:firstLine="357"/>
        <w:rPr>
          <w:rFonts w:ascii="Times New Roman" w:eastAsia="Calibri" w:hAnsi="Times New Roman" w:cs="Times New Roman"/>
          <w:sz w:val="24"/>
          <w:szCs w:val="24"/>
        </w:rPr>
      </w:pPr>
      <w:r w:rsidRPr="001D6E73">
        <w:rPr>
          <w:rFonts w:ascii="Times New Roman" w:eastAsia="Calibri" w:hAnsi="Times New Roman" w:cs="Times New Roman"/>
          <w:sz w:val="24"/>
          <w:szCs w:val="24"/>
        </w:rPr>
        <w:t xml:space="preserve">Unsurprisingly, poor health is a key driver of retirement </w:t>
      </w:r>
      <w:r>
        <w:rPr>
          <w:rFonts w:ascii="Times New Roman" w:eastAsia="Calibri" w:hAnsi="Times New Roman" w:cs="Times New Roman"/>
          <w:noProof/>
          <w:sz w:val="24"/>
          <w:szCs w:val="24"/>
        </w:rPr>
        <w:t>(van Rijn et al., 2014)</w:t>
      </w:r>
      <w:r w:rsidRPr="001D6E73">
        <w:rPr>
          <w:rFonts w:ascii="Times New Roman" w:eastAsia="Calibri" w:hAnsi="Times New Roman" w:cs="Times New Roman"/>
          <w:sz w:val="24"/>
          <w:szCs w:val="24"/>
        </w:rPr>
        <w:t xml:space="preserve"> and is more common among the younger age cohorts of older workers. This suggests that poor health may lead to lower retirement savings for many older workers, generating or compounding financial and social inequities into old age. Approximately 20% of retired people under the age of 55 years cite health as the main reason for their retirement, compared to less than 10% (7.4%) of 65-69 year olds </w:t>
      </w:r>
      <w:r>
        <w:rPr>
          <w:rFonts w:ascii="Times New Roman" w:eastAsia="Calibri" w:hAnsi="Times New Roman" w:cs="Times New Roman"/>
          <w:noProof/>
          <w:sz w:val="24"/>
          <w:szCs w:val="24"/>
        </w:rPr>
        <w:t>(ABS, 2016)</w:t>
      </w:r>
      <w:r w:rsidRPr="001D6E73">
        <w:rPr>
          <w:rFonts w:ascii="Times New Roman" w:eastAsia="Calibri" w:hAnsi="Times New Roman" w:cs="Times New Roman"/>
          <w:sz w:val="24"/>
          <w:szCs w:val="24"/>
        </w:rPr>
        <w:t xml:space="preserve">. Despite this evidence, current and proposed Australian policies do not explicitly identify poor health as a barrier to sustained employment for older workers. One example of this policy blindness appeared in the National </w:t>
      </w:r>
      <w:r w:rsidRPr="001D6E73">
        <w:rPr>
          <w:rFonts w:ascii="Times New Roman" w:eastAsia="Calibri" w:hAnsi="Times New Roman" w:cs="Times New Roman"/>
          <w:sz w:val="24"/>
          <w:szCs w:val="24"/>
        </w:rPr>
        <w:lastRenderedPageBreak/>
        <w:t xml:space="preserve">Commission of Audit’s proposal for a further extension of the Age Pension access to age to 70, where the feasibility of extended working lives and the health resources necessary to support this extension were not referred to at all </w:t>
      </w:r>
      <w:r>
        <w:rPr>
          <w:rFonts w:ascii="Times New Roman" w:eastAsia="Calibri" w:hAnsi="Times New Roman" w:cs="Times New Roman"/>
          <w:noProof/>
          <w:sz w:val="24"/>
          <w:szCs w:val="24"/>
        </w:rPr>
        <w:t>(National Commission of Audit, 2014)</w:t>
      </w:r>
      <w:r w:rsidRPr="001D6E73">
        <w:rPr>
          <w:rFonts w:ascii="Times New Roman" w:eastAsia="Calibri" w:hAnsi="Times New Roman" w:cs="Times New Roman"/>
          <w:sz w:val="24"/>
          <w:szCs w:val="24"/>
        </w:rPr>
        <w:t xml:space="preserve">. </w:t>
      </w:r>
    </w:p>
    <w:p w:rsidR="00AF7914" w:rsidRPr="00387635" w:rsidRDefault="00AF7914" w:rsidP="001D6E73">
      <w:pPr>
        <w:spacing w:line="480" w:lineRule="auto"/>
        <w:outlineLvl w:val="0"/>
        <w:rPr>
          <w:rFonts w:ascii="Times New Roman" w:hAnsi="Times New Roman" w:cs="Times New Roman"/>
          <w:b/>
          <w:i/>
          <w:sz w:val="24"/>
          <w:szCs w:val="24"/>
        </w:rPr>
      </w:pPr>
      <w:r w:rsidRPr="00387635">
        <w:rPr>
          <w:rFonts w:ascii="Times New Roman" w:hAnsi="Times New Roman" w:cs="Times New Roman"/>
          <w:b/>
          <w:i/>
          <w:sz w:val="24"/>
          <w:szCs w:val="24"/>
        </w:rPr>
        <w:t>Labour market disadvantage and retirement</w:t>
      </w:r>
    </w:p>
    <w:p w:rsidR="00AF7914" w:rsidRPr="001D6E73" w:rsidRDefault="00AF7914" w:rsidP="001D6E73">
      <w:pPr>
        <w:spacing w:line="480" w:lineRule="auto"/>
        <w:ind w:firstLine="360"/>
        <w:rPr>
          <w:rFonts w:ascii="Times New Roman" w:eastAsia="Calibri" w:hAnsi="Times New Roman" w:cs="Times New Roman"/>
          <w:sz w:val="24"/>
          <w:szCs w:val="24"/>
        </w:rPr>
      </w:pPr>
      <w:r w:rsidRPr="001D6E73">
        <w:rPr>
          <w:rFonts w:ascii="Times New Roman" w:eastAsia="Calibri" w:hAnsi="Times New Roman" w:cs="Times New Roman"/>
          <w:sz w:val="24"/>
          <w:szCs w:val="24"/>
        </w:rPr>
        <w:t xml:space="preserve">Disadvantage in the labour market has multiple domains, encompassing individual (such as age, gender), job (occupation, industry, job quality) and situational (such as caregiving responsibilities) characteristics </w:t>
      </w:r>
      <w:r>
        <w:rPr>
          <w:rFonts w:ascii="Times New Roman" w:eastAsia="Calibri" w:hAnsi="Times New Roman" w:cs="Times New Roman"/>
          <w:noProof/>
          <w:sz w:val="24"/>
          <w:szCs w:val="24"/>
        </w:rPr>
        <w:t>(Peetz, 2005)</w:t>
      </w:r>
      <w:r w:rsidRPr="001D6E73">
        <w:rPr>
          <w:rFonts w:ascii="Times New Roman" w:eastAsia="Calibri" w:hAnsi="Times New Roman" w:cs="Times New Roman"/>
          <w:sz w:val="24"/>
          <w:szCs w:val="24"/>
        </w:rPr>
        <w:t xml:space="preserve">. While generally considered in isolation, labour market disadvantage, poor health, and early retirement are inter-connected. Labour market disadvantage is an important determinant of both early retirement and poor health. </w:t>
      </w:r>
      <w:r>
        <w:rPr>
          <w:rFonts w:ascii="Times New Roman" w:eastAsia="Calibri" w:hAnsi="Times New Roman" w:cs="Times New Roman"/>
          <w:sz w:val="24"/>
          <w:szCs w:val="24"/>
        </w:rPr>
        <w:t>A</w:t>
      </w:r>
      <w:r w:rsidRPr="001D6E73">
        <w:rPr>
          <w:rFonts w:ascii="Times New Roman" w:eastAsia="Calibri" w:hAnsi="Times New Roman" w:cs="Times New Roman"/>
          <w:sz w:val="24"/>
          <w:szCs w:val="24"/>
        </w:rPr>
        <w:t xml:space="preserve">lthough most older workers </w:t>
      </w:r>
      <w:r>
        <w:rPr>
          <w:rFonts w:ascii="Times New Roman" w:eastAsia="Calibri" w:hAnsi="Times New Roman" w:cs="Times New Roman"/>
          <w:sz w:val="24"/>
          <w:szCs w:val="24"/>
        </w:rPr>
        <w:t>feel</w:t>
      </w:r>
      <w:r w:rsidRPr="001D6E73">
        <w:rPr>
          <w:rFonts w:ascii="Times New Roman" w:eastAsia="Calibri" w:hAnsi="Times New Roman" w:cs="Times New Roman"/>
          <w:sz w:val="24"/>
          <w:szCs w:val="24"/>
        </w:rPr>
        <w:t xml:space="preserve"> positively about their jobs, indicators of labour market disadvantage – including being a women, having caregiving responsibilities and having low control/ flexibility over work hours and location – </w:t>
      </w:r>
      <w:r>
        <w:rPr>
          <w:rFonts w:ascii="Times New Roman" w:eastAsia="Calibri" w:hAnsi="Times New Roman" w:cs="Times New Roman"/>
          <w:sz w:val="24"/>
          <w:szCs w:val="24"/>
        </w:rPr>
        <w:t>are</w:t>
      </w:r>
      <w:r w:rsidRPr="001D6E73">
        <w:rPr>
          <w:rFonts w:ascii="Times New Roman" w:eastAsia="Calibri" w:hAnsi="Times New Roman" w:cs="Times New Roman"/>
          <w:sz w:val="24"/>
          <w:szCs w:val="24"/>
        </w:rPr>
        <w:t xml:space="preserve"> associated with low employment satisfaction and preferences for early retirement </w:t>
      </w:r>
      <w:r>
        <w:rPr>
          <w:rFonts w:ascii="Times New Roman" w:eastAsia="Calibri" w:hAnsi="Times New Roman" w:cs="Times New Roman"/>
          <w:noProof/>
          <w:sz w:val="24"/>
          <w:szCs w:val="24"/>
        </w:rPr>
        <w:t>(Smeaton et al., 2009)</w:t>
      </w:r>
      <w:r w:rsidRPr="001D6E73">
        <w:rPr>
          <w:rFonts w:ascii="Times New Roman" w:eastAsia="Calibri" w:hAnsi="Times New Roman" w:cs="Times New Roman"/>
          <w:sz w:val="24"/>
          <w:szCs w:val="24"/>
        </w:rPr>
        <w:t xml:space="preserve">. Similarly, </w:t>
      </w:r>
      <w:r>
        <w:rPr>
          <w:rFonts w:ascii="Times New Roman" w:eastAsia="Calibri" w:hAnsi="Times New Roman" w:cs="Times New Roman"/>
          <w:sz w:val="24"/>
          <w:szCs w:val="24"/>
        </w:rPr>
        <w:t>for</w:t>
      </w:r>
      <w:r w:rsidRPr="001D6E73">
        <w:rPr>
          <w:rFonts w:ascii="Times New Roman" w:eastAsia="Calibri" w:hAnsi="Times New Roman" w:cs="Times New Roman"/>
          <w:sz w:val="24"/>
          <w:szCs w:val="24"/>
        </w:rPr>
        <w:t xml:space="preserve"> older workers high job demands, low decision control and low recognition at work </w:t>
      </w:r>
      <w:r>
        <w:rPr>
          <w:rFonts w:ascii="Times New Roman" w:eastAsia="Calibri" w:hAnsi="Times New Roman" w:cs="Times New Roman"/>
          <w:sz w:val="24"/>
          <w:szCs w:val="24"/>
        </w:rPr>
        <w:t>are</w:t>
      </w:r>
      <w:r w:rsidRPr="001D6E73">
        <w:rPr>
          <w:rFonts w:ascii="Times New Roman" w:eastAsia="Calibri" w:hAnsi="Times New Roman" w:cs="Times New Roman"/>
          <w:sz w:val="24"/>
          <w:szCs w:val="24"/>
        </w:rPr>
        <w:t xml:space="preserve"> associated with both preferences for early retirement and actual labour force exit </w:t>
      </w:r>
      <w:r>
        <w:rPr>
          <w:rFonts w:ascii="Times New Roman" w:eastAsia="Calibri" w:hAnsi="Times New Roman" w:cs="Times New Roman"/>
          <w:noProof/>
          <w:sz w:val="24"/>
          <w:szCs w:val="24"/>
        </w:rPr>
        <w:t>(Carr et al., 2016)</w:t>
      </w:r>
      <w:r w:rsidRPr="001D6E73">
        <w:rPr>
          <w:rFonts w:ascii="Times New Roman" w:eastAsia="Calibri" w:hAnsi="Times New Roman" w:cs="Times New Roman"/>
          <w:sz w:val="24"/>
          <w:szCs w:val="24"/>
        </w:rPr>
        <w:t xml:space="preserve">. </w:t>
      </w:r>
    </w:p>
    <w:p w:rsidR="00AF7914" w:rsidRPr="001D6E73" w:rsidRDefault="00AF7914" w:rsidP="001D6E73">
      <w:pPr>
        <w:spacing w:line="480" w:lineRule="auto"/>
        <w:ind w:firstLine="360"/>
        <w:rPr>
          <w:rFonts w:ascii="Times New Roman" w:eastAsia="Calibri" w:hAnsi="Times New Roman" w:cs="Times New Roman"/>
          <w:sz w:val="24"/>
          <w:szCs w:val="24"/>
        </w:rPr>
      </w:pPr>
      <w:r w:rsidRPr="001D6E73">
        <w:rPr>
          <w:rFonts w:ascii="Times New Roman" w:eastAsia="Calibri" w:hAnsi="Times New Roman" w:cs="Times New Roman"/>
          <w:sz w:val="24"/>
          <w:szCs w:val="24"/>
        </w:rPr>
        <w:t xml:space="preserve">Several features of labour market disadvantage are also associated with poor health. Heavy manual work, a defining feature of low skilled and blue collar workers, dramatically increases the likelihood of musculoskeletal problems, as well as injuries, respiratory problems, cancers and cardiovascular disease </w:t>
      </w:r>
      <w:r>
        <w:rPr>
          <w:rFonts w:ascii="Times New Roman" w:eastAsia="Calibri" w:hAnsi="Times New Roman" w:cs="Times New Roman"/>
          <w:noProof/>
          <w:sz w:val="24"/>
          <w:szCs w:val="24"/>
        </w:rPr>
        <w:t>(Arndt et al., 2005)</w:t>
      </w:r>
      <w:r w:rsidRPr="001D6E73">
        <w:rPr>
          <w:rFonts w:ascii="Times New Roman" w:eastAsia="Calibri" w:hAnsi="Times New Roman" w:cs="Times New Roman"/>
          <w:sz w:val="24"/>
          <w:szCs w:val="24"/>
        </w:rPr>
        <w:t xml:space="preserve">. Insecure, low paid work and work involving adverse psychosocial conditions (such as high stress) can also be toxic to physical and mental health </w:t>
      </w:r>
      <w:r>
        <w:rPr>
          <w:rFonts w:ascii="Times New Roman" w:eastAsia="Calibri" w:hAnsi="Times New Roman" w:cs="Times New Roman"/>
          <w:noProof/>
          <w:sz w:val="24"/>
          <w:szCs w:val="24"/>
        </w:rPr>
        <w:t>(Barnay, 2014, Butterworth et al., 2012)</w:t>
      </w:r>
      <w:r>
        <w:rPr>
          <w:rFonts w:ascii="Times New Roman" w:eastAsia="Calibri" w:hAnsi="Times New Roman" w:cs="Times New Roman"/>
          <w:sz w:val="24"/>
          <w:szCs w:val="24"/>
        </w:rPr>
        <w:t>.</w:t>
      </w:r>
      <w:r w:rsidRPr="001D6E73">
        <w:rPr>
          <w:rFonts w:ascii="Times New Roman" w:eastAsia="Calibri" w:hAnsi="Times New Roman" w:cs="Times New Roman"/>
          <w:sz w:val="24"/>
          <w:szCs w:val="24"/>
        </w:rPr>
        <w:t xml:space="preserve"> </w:t>
      </w:r>
      <w:r>
        <w:rPr>
          <w:rFonts w:ascii="Times New Roman" w:eastAsia="Calibri" w:hAnsi="Times New Roman" w:cs="Times New Roman"/>
          <w:sz w:val="24"/>
          <w:szCs w:val="24"/>
        </w:rPr>
        <w:t>P</w:t>
      </w:r>
      <w:r w:rsidRPr="001D6E73">
        <w:rPr>
          <w:rFonts w:ascii="Times New Roman" w:eastAsia="Calibri" w:hAnsi="Times New Roman" w:cs="Times New Roman"/>
          <w:sz w:val="24"/>
          <w:szCs w:val="24"/>
        </w:rPr>
        <w:t xml:space="preserve">eople occupying poor quality jobs characterised by high demands and low control, low security and low levels of effort-rewards fairness </w:t>
      </w:r>
      <w:r>
        <w:rPr>
          <w:rFonts w:ascii="Times New Roman" w:eastAsia="Calibri" w:hAnsi="Times New Roman" w:cs="Times New Roman"/>
          <w:sz w:val="24"/>
          <w:szCs w:val="24"/>
        </w:rPr>
        <w:t xml:space="preserve">exhibit </w:t>
      </w:r>
      <w:r w:rsidRPr="001D6E73">
        <w:rPr>
          <w:rFonts w:ascii="Times New Roman" w:eastAsia="Calibri" w:hAnsi="Times New Roman" w:cs="Times New Roman"/>
          <w:sz w:val="24"/>
          <w:szCs w:val="24"/>
        </w:rPr>
        <w:t>poorer mental health than unemployed adults</w:t>
      </w:r>
      <w:r>
        <w:rPr>
          <w:rFonts w:ascii="Times New Roman" w:eastAsia="Calibri" w:hAnsi="Times New Roman" w:cs="Times New Roman"/>
          <w:sz w:val="24"/>
          <w:szCs w:val="24"/>
        </w:rPr>
        <w:t xml:space="preserve"> </w:t>
      </w:r>
      <w:r>
        <w:rPr>
          <w:rFonts w:ascii="Times New Roman" w:eastAsia="Calibri" w:hAnsi="Times New Roman" w:cs="Times New Roman"/>
          <w:noProof/>
          <w:sz w:val="24"/>
          <w:szCs w:val="24"/>
        </w:rPr>
        <w:t xml:space="preserve">(Butterworth et </w:t>
      </w:r>
      <w:r>
        <w:rPr>
          <w:rFonts w:ascii="Times New Roman" w:eastAsia="Calibri" w:hAnsi="Times New Roman" w:cs="Times New Roman"/>
          <w:noProof/>
          <w:sz w:val="24"/>
          <w:szCs w:val="24"/>
        </w:rPr>
        <w:lastRenderedPageBreak/>
        <w:t>al., 2012)</w:t>
      </w:r>
      <w:r w:rsidRPr="001D6E73">
        <w:rPr>
          <w:rFonts w:ascii="Times New Roman" w:eastAsia="Calibri" w:hAnsi="Times New Roman" w:cs="Times New Roman"/>
          <w:sz w:val="24"/>
          <w:szCs w:val="24"/>
        </w:rPr>
        <w:t xml:space="preserve">. Adult caregiving, another crucial axis of labour market disadvantage, is a known barrier to positive physical and mental health outcomes </w:t>
      </w:r>
      <w:r>
        <w:rPr>
          <w:rFonts w:ascii="Times New Roman" w:eastAsia="Calibri" w:hAnsi="Times New Roman" w:cs="Times New Roman"/>
          <w:noProof/>
          <w:sz w:val="24"/>
          <w:szCs w:val="24"/>
        </w:rPr>
        <w:t>(Pinquart and Sorensen, 2003)</w:t>
      </w:r>
      <w:r w:rsidRPr="001D6E73">
        <w:rPr>
          <w:rFonts w:ascii="Times New Roman" w:eastAsia="Calibri" w:hAnsi="Times New Roman" w:cs="Times New Roman"/>
          <w:sz w:val="24"/>
          <w:szCs w:val="24"/>
        </w:rPr>
        <w:t xml:space="preserve">. </w:t>
      </w:r>
    </w:p>
    <w:p w:rsidR="00AF7914" w:rsidRPr="001D6E73" w:rsidRDefault="00AF7914" w:rsidP="001D6E73">
      <w:pPr>
        <w:spacing w:line="480" w:lineRule="auto"/>
        <w:ind w:firstLine="360"/>
        <w:rPr>
          <w:rFonts w:ascii="Times New Roman" w:eastAsia="Calibri" w:hAnsi="Times New Roman" w:cs="Times New Roman"/>
          <w:sz w:val="24"/>
          <w:szCs w:val="24"/>
        </w:rPr>
      </w:pPr>
      <w:r w:rsidRPr="001D6E73">
        <w:rPr>
          <w:rFonts w:ascii="Times New Roman" w:eastAsia="Calibri" w:hAnsi="Times New Roman" w:cs="Times New Roman"/>
          <w:sz w:val="24"/>
          <w:szCs w:val="24"/>
        </w:rPr>
        <w:t xml:space="preserve">The links between labour market disadvantage and poor health are mutually reinforcing. The highest prevalence of chronic health conditions is found among those with the lowest incomes </w:t>
      </w:r>
      <w:r>
        <w:rPr>
          <w:rFonts w:ascii="Times New Roman" w:eastAsia="Calibri" w:hAnsi="Times New Roman" w:cs="Times New Roman"/>
          <w:noProof/>
          <w:sz w:val="24"/>
          <w:szCs w:val="24"/>
        </w:rPr>
        <w:t>(Korda et al., 2014)</w:t>
      </w:r>
      <w:r w:rsidRPr="001D6E73">
        <w:rPr>
          <w:rFonts w:ascii="Times New Roman" w:eastAsia="Calibri" w:hAnsi="Times New Roman" w:cs="Times New Roman"/>
          <w:sz w:val="24"/>
          <w:szCs w:val="24"/>
        </w:rPr>
        <w:t xml:space="preserve"> and those with poor health are more likely to work in poor quality, insecure and inflexible jobs </w:t>
      </w:r>
      <w:r>
        <w:rPr>
          <w:rFonts w:ascii="Times New Roman" w:eastAsia="Calibri" w:hAnsi="Times New Roman" w:cs="Times New Roman"/>
          <w:noProof/>
          <w:sz w:val="24"/>
          <w:szCs w:val="24"/>
        </w:rPr>
        <w:t>(Broom et al., 2006)</w:t>
      </w:r>
      <w:r w:rsidRPr="001D6E73">
        <w:rPr>
          <w:rFonts w:ascii="Times New Roman" w:eastAsia="Calibri" w:hAnsi="Times New Roman" w:cs="Times New Roman"/>
          <w:sz w:val="24"/>
          <w:szCs w:val="24"/>
        </w:rPr>
        <w:t xml:space="preserve">. Poor quality employment also erodes health </w:t>
      </w:r>
      <w:r>
        <w:rPr>
          <w:rFonts w:ascii="Times New Roman" w:eastAsia="Calibri" w:hAnsi="Times New Roman" w:cs="Times New Roman"/>
          <w:noProof/>
          <w:sz w:val="24"/>
          <w:szCs w:val="24"/>
        </w:rPr>
        <w:t>(Welsh et al., 2016)</w:t>
      </w:r>
      <w:r w:rsidRPr="001D6E73">
        <w:rPr>
          <w:rFonts w:ascii="Times New Roman" w:eastAsia="Calibri" w:hAnsi="Times New Roman" w:cs="Times New Roman"/>
          <w:sz w:val="24"/>
          <w:szCs w:val="24"/>
        </w:rPr>
        <w:t xml:space="preserve">, and managing chronic health conditions (including treatment, medications and lifestyle changes) may be harder for those who are already disadvantaged because they lack flexibility and negotiating power in the labour market. </w:t>
      </w:r>
    </w:p>
    <w:p w:rsidR="00AF7914" w:rsidRPr="001D6E73" w:rsidRDefault="00AF7914" w:rsidP="001D6E73">
      <w:pPr>
        <w:spacing w:line="480" w:lineRule="auto"/>
        <w:ind w:firstLine="360"/>
        <w:rPr>
          <w:rFonts w:ascii="Times New Roman" w:eastAsia="Calibri" w:hAnsi="Times New Roman" w:cs="Times New Roman"/>
          <w:sz w:val="24"/>
          <w:szCs w:val="24"/>
        </w:rPr>
      </w:pPr>
      <w:r w:rsidRPr="001D6E73">
        <w:rPr>
          <w:rFonts w:ascii="Times New Roman" w:eastAsia="Calibri" w:hAnsi="Times New Roman" w:cs="Times New Roman"/>
          <w:sz w:val="24"/>
          <w:szCs w:val="24"/>
        </w:rPr>
        <w:t xml:space="preserve">These is some evidence that when labour market disadvantage is coupled with poor health, sustaining employment is compromised. Labour market disadvantage, indicated by insecure contracts </w:t>
      </w:r>
      <w:r>
        <w:rPr>
          <w:rFonts w:ascii="Times New Roman" w:eastAsia="Calibri" w:hAnsi="Times New Roman" w:cs="Times New Roman"/>
          <w:noProof/>
          <w:sz w:val="24"/>
          <w:szCs w:val="24"/>
        </w:rPr>
        <w:t>(Albertsen et al., 2007)</w:t>
      </w:r>
      <w:r w:rsidRPr="001D6E73">
        <w:rPr>
          <w:rFonts w:ascii="Times New Roman" w:eastAsia="Calibri" w:hAnsi="Times New Roman" w:cs="Times New Roman"/>
          <w:sz w:val="24"/>
          <w:szCs w:val="24"/>
        </w:rPr>
        <w:t xml:space="preserve">, poorer psychosocial qualities of work </w:t>
      </w:r>
      <w:r>
        <w:rPr>
          <w:rFonts w:ascii="Times New Roman" w:eastAsia="Calibri" w:hAnsi="Times New Roman" w:cs="Times New Roman"/>
          <w:noProof/>
          <w:sz w:val="24"/>
          <w:szCs w:val="24"/>
        </w:rPr>
        <w:t>(Robroek et al., 2013)</w:t>
      </w:r>
      <w:r>
        <w:rPr>
          <w:rFonts w:ascii="Times New Roman" w:eastAsia="Calibri" w:hAnsi="Times New Roman" w:cs="Times New Roman"/>
          <w:sz w:val="24"/>
          <w:szCs w:val="24"/>
        </w:rPr>
        <w:t>,</w:t>
      </w:r>
      <w:r w:rsidRPr="001D6E73">
        <w:rPr>
          <w:rFonts w:ascii="Times New Roman" w:eastAsia="Calibri" w:hAnsi="Times New Roman" w:cs="Times New Roman"/>
          <w:sz w:val="24"/>
          <w:szCs w:val="24"/>
        </w:rPr>
        <w:t xml:space="preserve"> and lower skilled or more physically demanding jobs </w:t>
      </w:r>
      <w:r>
        <w:rPr>
          <w:rFonts w:ascii="Times New Roman" w:eastAsia="Calibri" w:hAnsi="Times New Roman" w:cs="Times New Roman"/>
          <w:noProof/>
          <w:sz w:val="24"/>
          <w:szCs w:val="24"/>
        </w:rPr>
        <w:t>(Holte et al., 2000)</w:t>
      </w:r>
      <w:r w:rsidRPr="001D6E73">
        <w:rPr>
          <w:rFonts w:ascii="Times New Roman" w:eastAsia="Calibri" w:hAnsi="Times New Roman" w:cs="Times New Roman"/>
          <w:sz w:val="24"/>
          <w:szCs w:val="24"/>
        </w:rPr>
        <w:t>, predicts early, health-related retirement</w:t>
      </w:r>
      <w:r>
        <w:rPr>
          <w:rFonts w:ascii="Times New Roman" w:eastAsia="Calibri" w:hAnsi="Times New Roman" w:cs="Times New Roman"/>
          <w:sz w:val="24"/>
          <w:szCs w:val="24"/>
        </w:rPr>
        <w:t xml:space="preserve">. </w:t>
      </w:r>
      <w:r w:rsidRPr="001D6E73">
        <w:rPr>
          <w:rFonts w:ascii="Times New Roman" w:eastAsia="Calibri" w:hAnsi="Times New Roman" w:cs="Times New Roman"/>
          <w:sz w:val="24"/>
          <w:szCs w:val="24"/>
        </w:rPr>
        <w:t>Consequently, the evidence suggests that those most in need of boosting their retirement savings (</w:t>
      </w:r>
      <w:r>
        <w:rPr>
          <w:rFonts w:ascii="Times New Roman" w:eastAsia="Calibri" w:hAnsi="Times New Roman" w:cs="Times New Roman"/>
          <w:sz w:val="24"/>
          <w:szCs w:val="24"/>
        </w:rPr>
        <w:t>that is</w:t>
      </w:r>
      <w:r w:rsidRPr="001D6E73">
        <w:rPr>
          <w:rFonts w:ascii="Times New Roman" w:eastAsia="Calibri" w:hAnsi="Times New Roman" w:cs="Times New Roman"/>
          <w:sz w:val="24"/>
          <w:szCs w:val="24"/>
        </w:rPr>
        <w:t>, people with low incomes and low quality jobs) are the least able to remain employed</w:t>
      </w:r>
      <w:r>
        <w:rPr>
          <w:rFonts w:ascii="Times New Roman" w:eastAsia="Calibri" w:hAnsi="Times New Roman" w:cs="Times New Roman"/>
          <w:sz w:val="24"/>
          <w:szCs w:val="24"/>
        </w:rPr>
        <w:t xml:space="preserve">, the most </w:t>
      </w:r>
      <w:r w:rsidRPr="001D6E73">
        <w:rPr>
          <w:rFonts w:ascii="Times New Roman" w:eastAsia="Calibri" w:hAnsi="Times New Roman" w:cs="Times New Roman"/>
          <w:sz w:val="24"/>
          <w:szCs w:val="24"/>
        </w:rPr>
        <w:t>vulnerable to poor health and m</w:t>
      </w:r>
      <w:r>
        <w:rPr>
          <w:rFonts w:ascii="Times New Roman" w:eastAsia="Calibri" w:hAnsi="Times New Roman" w:cs="Times New Roman"/>
          <w:sz w:val="24"/>
          <w:szCs w:val="24"/>
        </w:rPr>
        <w:t xml:space="preserve">ore </w:t>
      </w:r>
      <w:r w:rsidRPr="001D6E73">
        <w:rPr>
          <w:rFonts w:ascii="Times New Roman" w:eastAsia="Calibri" w:hAnsi="Times New Roman" w:cs="Times New Roman"/>
          <w:sz w:val="24"/>
          <w:szCs w:val="24"/>
        </w:rPr>
        <w:t xml:space="preserve">likely to experience health-related work exit. Although there is consistent evidence that health drives early exit from employment, in this paper we quantify the extent to which health predicts leaving the workforce and consider the way that health acts in interaction with labour market disadvantage, which may widen social inequality on and off the job among older workers. </w:t>
      </w:r>
    </w:p>
    <w:p w:rsidR="00AF7914" w:rsidRPr="001D6E73" w:rsidRDefault="00AF7914" w:rsidP="001D6E73">
      <w:pPr>
        <w:spacing w:line="480" w:lineRule="auto"/>
        <w:rPr>
          <w:rFonts w:ascii="Times New Roman" w:hAnsi="Times New Roman" w:cs="Times New Roman"/>
          <w:sz w:val="24"/>
          <w:szCs w:val="24"/>
        </w:rPr>
      </w:pPr>
    </w:p>
    <w:p w:rsidR="00AF7914" w:rsidRPr="001D6E73" w:rsidRDefault="00AF7914" w:rsidP="001D6E73">
      <w:pPr>
        <w:tabs>
          <w:tab w:val="left" w:pos="5103"/>
        </w:tabs>
        <w:spacing w:line="480" w:lineRule="auto"/>
        <w:jc w:val="center"/>
        <w:outlineLvl w:val="0"/>
        <w:rPr>
          <w:rFonts w:ascii="Times New Roman" w:hAnsi="Times New Roman" w:cs="Times New Roman"/>
          <w:sz w:val="24"/>
          <w:szCs w:val="24"/>
        </w:rPr>
      </w:pPr>
      <w:r w:rsidRPr="001D6E73">
        <w:rPr>
          <w:rFonts w:ascii="Times New Roman" w:hAnsi="Times New Roman" w:cs="Times New Roman"/>
          <w:sz w:val="24"/>
          <w:szCs w:val="24"/>
        </w:rPr>
        <w:t xml:space="preserve">Methods </w:t>
      </w:r>
    </w:p>
    <w:p w:rsidR="00AF7914" w:rsidRPr="001D6E73" w:rsidRDefault="00AF7914" w:rsidP="001D6E73">
      <w:pPr>
        <w:tabs>
          <w:tab w:val="left" w:pos="5103"/>
        </w:tabs>
        <w:spacing w:line="480" w:lineRule="auto"/>
        <w:rPr>
          <w:rFonts w:ascii="Times New Roman" w:hAnsi="Times New Roman" w:cs="Times New Roman"/>
          <w:i/>
          <w:sz w:val="24"/>
          <w:szCs w:val="24"/>
        </w:rPr>
      </w:pPr>
      <w:r w:rsidRPr="001D6E73">
        <w:rPr>
          <w:rFonts w:ascii="Times New Roman" w:hAnsi="Times New Roman" w:cs="Times New Roman"/>
          <w:i/>
          <w:sz w:val="24"/>
          <w:szCs w:val="24"/>
        </w:rPr>
        <w:t xml:space="preserve">Data and Sample: </w:t>
      </w:r>
    </w:p>
    <w:p w:rsidR="00AF7914" w:rsidRPr="001D6E73" w:rsidRDefault="00AF7914" w:rsidP="001D6E73">
      <w:pPr>
        <w:tabs>
          <w:tab w:val="left" w:pos="0"/>
        </w:tabs>
        <w:spacing w:line="480" w:lineRule="auto"/>
        <w:ind w:firstLine="709"/>
        <w:rPr>
          <w:rFonts w:ascii="Times New Roman" w:hAnsi="Times New Roman" w:cs="Times New Roman"/>
          <w:sz w:val="24"/>
          <w:szCs w:val="24"/>
        </w:rPr>
      </w:pPr>
      <w:r w:rsidRPr="001D6E73">
        <w:rPr>
          <w:rFonts w:ascii="Times New Roman" w:hAnsi="Times New Roman" w:cs="Times New Roman"/>
          <w:sz w:val="24"/>
          <w:szCs w:val="24"/>
        </w:rPr>
        <w:lastRenderedPageBreak/>
        <w:t xml:space="preserve">Data for this study came from the Household Income and Labour Dynamics in Australia (HILDA) Survey, a household based panel survey designed to be nationally representative of Australian adults aged 15 years and over </w:t>
      </w:r>
      <w:r>
        <w:rPr>
          <w:rFonts w:ascii="Times New Roman" w:hAnsi="Times New Roman" w:cs="Times New Roman"/>
          <w:sz w:val="24"/>
          <w:szCs w:val="24"/>
        </w:rPr>
        <w:t>with annual data collection since</w:t>
      </w:r>
      <w:r w:rsidRPr="001D6E73">
        <w:rPr>
          <w:rFonts w:ascii="Times New Roman" w:hAnsi="Times New Roman" w:cs="Times New Roman"/>
          <w:sz w:val="24"/>
          <w:szCs w:val="24"/>
        </w:rPr>
        <w:t xml:space="preserve"> 2001</w:t>
      </w:r>
      <w:r>
        <w:rPr>
          <w:rFonts w:ascii="Times New Roman" w:hAnsi="Times New Roman" w:cs="Times New Roman"/>
          <w:sz w:val="24"/>
          <w:szCs w:val="24"/>
        </w:rPr>
        <w:t xml:space="preserve"> </w:t>
      </w:r>
      <w:r>
        <w:rPr>
          <w:rFonts w:ascii="Times New Roman" w:hAnsi="Times New Roman" w:cs="Times New Roman"/>
          <w:noProof/>
          <w:sz w:val="24"/>
          <w:szCs w:val="24"/>
        </w:rPr>
        <w:t>(Wooden and Watson, 2002)</w:t>
      </w:r>
      <w:r w:rsidRPr="001D6E73">
        <w:rPr>
          <w:rFonts w:ascii="Times New Roman" w:hAnsi="Times New Roman" w:cs="Times New Roman"/>
          <w:sz w:val="24"/>
          <w:szCs w:val="24"/>
        </w:rPr>
        <w:t xml:space="preserve">. Wave one consisted of 13,969 respondents from 11,693 households (61% household and 92.3% individual response rate) and response rates for subsequent waves have been approximately 90% </w:t>
      </w:r>
      <w:r>
        <w:rPr>
          <w:rFonts w:ascii="Times New Roman" w:hAnsi="Times New Roman" w:cs="Times New Roman"/>
          <w:noProof/>
          <w:sz w:val="24"/>
          <w:szCs w:val="24"/>
        </w:rPr>
        <w:t>(Summerfield et al., 2014)</w:t>
      </w:r>
      <w:r w:rsidRPr="001D6E73">
        <w:rPr>
          <w:rFonts w:ascii="Times New Roman" w:hAnsi="Times New Roman" w:cs="Times New Roman"/>
          <w:sz w:val="24"/>
          <w:szCs w:val="24"/>
        </w:rPr>
        <w:t xml:space="preserve">. Attrition is comparable to other household based panel surveys, but young, Indigenous, single, unemployed, low skilled and migrant respondents have higher rates of attrition and are underrepresented </w:t>
      </w:r>
      <w:r>
        <w:rPr>
          <w:rFonts w:ascii="Times New Roman" w:hAnsi="Times New Roman" w:cs="Times New Roman"/>
          <w:noProof/>
          <w:sz w:val="24"/>
          <w:szCs w:val="24"/>
        </w:rPr>
        <w:t>(Watson and Wooden, 2004)</w:t>
      </w:r>
      <w:r w:rsidRPr="001D6E73">
        <w:rPr>
          <w:rFonts w:ascii="Times New Roman" w:hAnsi="Times New Roman" w:cs="Times New Roman"/>
          <w:sz w:val="24"/>
          <w:szCs w:val="24"/>
        </w:rPr>
        <w:t>.</w:t>
      </w:r>
    </w:p>
    <w:p w:rsidR="00AF7914" w:rsidRPr="001D6E73" w:rsidRDefault="00AF7914" w:rsidP="001D6E73">
      <w:pPr>
        <w:tabs>
          <w:tab w:val="left" w:pos="0"/>
        </w:tabs>
        <w:spacing w:line="480" w:lineRule="auto"/>
        <w:ind w:firstLine="709"/>
        <w:rPr>
          <w:rFonts w:ascii="Times New Roman" w:hAnsi="Times New Roman" w:cs="Times New Roman"/>
          <w:sz w:val="24"/>
          <w:szCs w:val="24"/>
        </w:rPr>
      </w:pPr>
      <w:r w:rsidRPr="001D6E73">
        <w:rPr>
          <w:rFonts w:ascii="Times New Roman" w:hAnsi="Times New Roman" w:cs="Times New Roman"/>
          <w:sz w:val="24"/>
          <w:szCs w:val="24"/>
        </w:rPr>
        <w:t xml:space="preserve">Face to face and telephone interviews are the primary methods for data collection. However, a small amount of information on more sensitive issues (such as health and social attitudes) is collected using the </w:t>
      </w:r>
      <w:proofErr w:type="spellStart"/>
      <w:r w:rsidRPr="001D6E73">
        <w:rPr>
          <w:rFonts w:ascii="Times New Roman" w:hAnsi="Times New Roman" w:cs="Times New Roman"/>
          <w:sz w:val="24"/>
          <w:szCs w:val="24"/>
        </w:rPr>
        <w:t>Self Completion</w:t>
      </w:r>
      <w:proofErr w:type="spellEnd"/>
      <w:r w:rsidRPr="001D6E73">
        <w:rPr>
          <w:rFonts w:ascii="Times New Roman" w:hAnsi="Times New Roman" w:cs="Times New Roman"/>
          <w:sz w:val="24"/>
          <w:szCs w:val="24"/>
        </w:rPr>
        <w:t xml:space="preserve"> Questionnaire (SCQ), returned by 85-90% of the responding sample. Most items in the HILDA Survey are repeated each year, but special content modules, repeated every four years, are also included. Special content modules on retirement, used in this study, were included in waves three, seven and 11 </w:t>
      </w:r>
      <w:r>
        <w:rPr>
          <w:rFonts w:ascii="Times New Roman" w:hAnsi="Times New Roman" w:cs="Times New Roman"/>
          <w:noProof/>
          <w:sz w:val="24"/>
          <w:szCs w:val="24"/>
        </w:rPr>
        <w:t>(Watson and Wooden, 2012)</w:t>
      </w:r>
      <w:r w:rsidRPr="001D6E73">
        <w:rPr>
          <w:rFonts w:ascii="Times New Roman" w:hAnsi="Times New Roman" w:cs="Times New Roman"/>
          <w:sz w:val="24"/>
          <w:szCs w:val="24"/>
        </w:rPr>
        <w:t xml:space="preserve">. </w:t>
      </w:r>
    </w:p>
    <w:p w:rsidR="00AF7914" w:rsidRPr="001D6E73" w:rsidRDefault="00AF7914" w:rsidP="001D6E73">
      <w:pPr>
        <w:tabs>
          <w:tab w:val="left" w:pos="0"/>
        </w:tabs>
        <w:spacing w:line="480" w:lineRule="auto"/>
        <w:ind w:firstLine="709"/>
        <w:rPr>
          <w:rFonts w:ascii="Times New Roman" w:hAnsi="Times New Roman" w:cs="Times New Roman"/>
          <w:sz w:val="24"/>
          <w:szCs w:val="24"/>
        </w:rPr>
      </w:pPr>
      <w:r w:rsidRPr="001D6E73">
        <w:rPr>
          <w:rFonts w:ascii="Times New Roman" w:hAnsi="Times New Roman" w:cs="Times New Roman"/>
          <w:sz w:val="24"/>
          <w:szCs w:val="24"/>
        </w:rPr>
        <w:t xml:space="preserve">Data for this study came from </w:t>
      </w:r>
      <w:proofErr w:type="gramStart"/>
      <w:r w:rsidRPr="001D6E73">
        <w:rPr>
          <w:rFonts w:ascii="Times New Roman" w:hAnsi="Times New Roman" w:cs="Times New Roman"/>
          <w:sz w:val="24"/>
          <w:szCs w:val="24"/>
        </w:rPr>
        <w:t>waves</w:t>
      </w:r>
      <w:proofErr w:type="gramEnd"/>
      <w:r w:rsidRPr="001D6E73">
        <w:rPr>
          <w:rFonts w:ascii="Times New Roman" w:hAnsi="Times New Roman" w:cs="Times New Roman"/>
          <w:sz w:val="24"/>
          <w:szCs w:val="24"/>
        </w:rPr>
        <w:t xml:space="preserve"> two to 11 of the Survey. Wave two was constructed as an artificial baseline to maximise the continuity of items (a number of Survey items changed between waves one and two) and respondents were followed through until wave 11 (a nine-year follow up). Wave 11 was the most recent available wave to include the retirement module. Respondents were included in the study if at wave two they were 50-59 years old, employed, returned their SCQ and responded to the question about chronic health conditions. Respondents were excluded if they did not provide a reason for retirement over the follow up period. </w:t>
      </w:r>
    </w:p>
    <w:p w:rsidR="00AF7914" w:rsidRPr="001D6E73" w:rsidRDefault="00AF7914" w:rsidP="001D6E73">
      <w:pPr>
        <w:tabs>
          <w:tab w:val="left" w:pos="0"/>
        </w:tabs>
        <w:spacing w:line="480" w:lineRule="auto"/>
        <w:outlineLvl w:val="0"/>
        <w:rPr>
          <w:rFonts w:ascii="Times New Roman" w:hAnsi="Times New Roman" w:cs="Times New Roman"/>
          <w:sz w:val="24"/>
          <w:szCs w:val="24"/>
        </w:rPr>
      </w:pPr>
      <w:r w:rsidRPr="001D6E73">
        <w:rPr>
          <w:rFonts w:ascii="Times New Roman" w:hAnsi="Times New Roman" w:cs="Times New Roman"/>
          <w:i/>
          <w:sz w:val="24"/>
          <w:szCs w:val="24"/>
        </w:rPr>
        <w:lastRenderedPageBreak/>
        <w:t xml:space="preserve">Measures </w:t>
      </w:r>
    </w:p>
    <w:p w:rsidR="00AF7914" w:rsidRPr="001D6E73" w:rsidRDefault="00AF7914" w:rsidP="001D6E73">
      <w:pPr>
        <w:tabs>
          <w:tab w:val="left" w:pos="0"/>
        </w:tabs>
        <w:spacing w:line="480" w:lineRule="auto"/>
        <w:ind w:firstLine="709"/>
        <w:rPr>
          <w:rFonts w:ascii="Times New Roman" w:hAnsi="Times New Roman" w:cs="Times New Roman"/>
          <w:sz w:val="24"/>
          <w:szCs w:val="24"/>
        </w:rPr>
      </w:pPr>
      <w:r w:rsidRPr="001D6E73">
        <w:rPr>
          <w:rFonts w:ascii="Times New Roman" w:hAnsi="Times New Roman" w:cs="Times New Roman"/>
          <w:sz w:val="24"/>
          <w:szCs w:val="24"/>
        </w:rPr>
        <w:t xml:space="preserve">The baseline questionnaire (wave 2) provided measures of job characteristics and basic sociodemographic information. Respondents were considered </w:t>
      </w:r>
      <w:r w:rsidRPr="001D6E73">
        <w:rPr>
          <w:rFonts w:ascii="Times New Roman" w:hAnsi="Times New Roman" w:cs="Times New Roman"/>
          <w:i/>
          <w:sz w:val="24"/>
          <w:szCs w:val="24"/>
        </w:rPr>
        <w:t>employed</w:t>
      </w:r>
      <w:r w:rsidRPr="001D6E73">
        <w:rPr>
          <w:rFonts w:ascii="Times New Roman" w:hAnsi="Times New Roman" w:cs="Times New Roman"/>
          <w:sz w:val="24"/>
          <w:szCs w:val="24"/>
        </w:rPr>
        <w:t xml:space="preserve"> at baseline if they reported that they worked on a job, business or farm in the last seven days, or did not work because of holidays, sickness or any other reason (such as workers compensation). </w:t>
      </w:r>
    </w:p>
    <w:p w:rsidR="00AF7914" w:rsidRPr="001D6E73" w:rsidRDefault="00AF7914" w:rsidP="001D6E73">
      <w:pPr>
        <w:tabs>
          <w:tab w:val="left" w:pos="0"/>
        </w:tabs>
        <w:spacing w:line="480" w:lineRule="auto"/>
        <w:ind w:firstLine="709"/>
        <w:rPr>
          <w:rFonts w:ascii="Times New Roman" w:hAnsi="Times New Roman" w:cs="Times New Roman"/>
          <w:sz w:val="24"/>
          <w:szCs w:val="24"/>
        </w:rPr>
      </w:pPr>
      <w:r w:rsidRPr="001D6E73">
        <w:rPr>
          <w:rFonts w:ascii="Times New Roman" w:hAnsi="Times New Roman" w:cs="Times New Roman"/>
          <w:sz w:val="24"/>
          <w:szCs w:val="24"/>
        </w:rPr>
        <w:t xml:space="preserve">Our outcome variable was </w:t>
      </w:r>
      <w:r w:rsidRPr="001D6E73">
        <w:rPr>
          <w:rFonts w:ascii="Times New Roman" w:hAnsi="Times New Roman" w:cs="Times New Roman"/>
          <w:i/>
          <w:sz w:val="24"/>
          <w:szCs w:val="24"/>
        </w:rPr>
        <w:t>involuntary retirement</w:t>
      </w:r>
      <w:r w:rsidRPr="001D6E73">
        <w:rPr>
          <w:rFonts w:ascii="Times New Roman" w:hAnsi="Times New Roman" w:cs="Times New Roman"/>
          <w:sz w:val="24"/>
          <w:szCs w:val="24"/>
        </w:rPr>
        <w:t xml:space="preserve">. In Australia, there is no official retirement age but retirement usually occurs between 55 (the ‘preservation age’ or the age at which people become eligible in certain conditions to withdraw from individual superannuation savings) and 65 years old (the historical eligibility age for the Age Pension). Respondents were asked at each wave about their main work activity, and if they were ‘retired/ involuntarily inactive’ they were considered retired. In </w:t>
      </w:r>
      <w:r>
        <w:rPr>
          <w:rFonts w:ascii="Times New Roman" w:hAnsi="Times New Roman" w:cs="Times New Roman"/>
          <w:sz w:val="24"/>
          <w:szCs w:val="24"/>
        </w:rPr>
        <w:t xml:space="preserve">the three </w:t>
      </w:r>
      <w:r w:rsidRPr="001D6E73">
        <w:rPr>
          <w:rFonts w:ascii="Times New Roman" w:hAnsi="Times New Roman" w:cs="Times New Roman"/>
          <w:sz w:val="24"/>
          <w:szCs w:val="24"/>
        </w:rPr>
        <w:t xml:space="preserve">waves containing the retirement module, respondents were asked to think back to the time that they had retired and rate whether that decision was ‘something [they] wanted to do or something [they] felt they were forced or pressured to do’. Respondents who reported that they were ‘pressured/forced to’ or ‘part wanted, part pressured/ forced’ were categorised as </w:t>
      </w:r>
      <w:r w:rsidRPr="001D6E73">
        <w:rPr>
          <w:rFonts w:ascii="Times New Roman" w:hAnsi="Times New Roman" w:cs="Times New Roman"/>
          <w:i/>
          <w:sz w:val="24"/>
          <w:szCs w:val="24"/>
        </w:rPr>
        <w:t>involuntary retirees</w:t>
      </w:r>
      <w:r w:rsidRPr="001D6E73">
        <w:rPr>
          <w:rFonts w:ascii="Times New Roman" w:hAnsi="Times New Roman" w:cs="Times New Roman"/>
          <w:sz w:val="24"/>
          <w:szCs w:val="24"/>
        </w:rPr>
        <w:t xml:space="preserve">. </w:t>
      </w:r>
    </w:p>
    <w:p w:rsidR="00AF7914" w:rsidRPr="001D6E73" w:rsidRDefault="00AF7914" w:rsidP="001D6E73">
      <w:pPr>
        <w:tabs>
          <w:tab w:val="left" w:pos="0"/>
        </w:tabs>
        <w:spacing w:line="480" w:lineRule="auto"/>
        <w:ind w:firstLine="709"/>
        <w:rPr>
          <w:rFonts w:ascii="Times New Roman" w:hAnsi="Times New Roman" w:cs="Times New Roman"/>
          <w:sz w:val="24"/>
          <w:szCs w:val="24"/>
        </w:rPr>
      </w:pPr>
      <w:r w:rsidRPr="001D6E73">
        <w:rPr>
          <w:rFonts w:ascii="Times New Roman" w:hAnsi="Times New Roman" w:cs="Times New Roman"/>
          <w:sz w:val="24"/>
          <w:szCs w:val="24"/>
        </w:rPr>
        <w:t xml:space="preserve">Our key predictor variable was presence of a </w:t>
      </w:r>
      <w:r w:rsidRPr="001D6E73">
        <w:rPr>
          <w:rFonts w:ascii="Times New Roman" w:hAnsi="Times New Roman" w:cs="Times New Roman"/>
          <w:i/>
          <w:sz w:val="24"/>
          <w:szCs w:val="24"/>
        </w:rPr>
        <w:t>chronic health condition</w:t>
      </w:r>
      <w:r w:rsidRPr="001D6E73">
        <w:rPr>
          <w:rFonts w:ascii="Times New Roman" w:hAnsi="Times New Roman" w:cs="Times New Roman"/>
          <w:sz w:val="24"/>
          <w:szCs w:val="24"/>
        </w:rPr>
        <w:t xml:space="preserve">, which was measured with a single item at wave two. Respondents were </w:t>
      </w:r>
      <w:r>
        <w:rPr>
          <w:rFonts w:ascii="Times New Roman" w:hAnsi="Times New Roman" w:cs="Times New Roman"/>
          <w:sz w:val="24"/>
          <w:szCs w:val="24"/>
        </w:rPr>
        <w:t xml:space="preserve">considered to have a </w:t>
      </w:r>
      <w:r w:rsidRPr="000D47CC">
        <w:rPr>
          <w:rFonts w:ascii="Times New Roman" w:hAnsi="Times New Roman" w:cs="Times New Roman"/>
          <w:sz w:val="24"/>
          <w:szCs w:val="24"/>
        </w:rPr>
        <w:t>health condition</w:t>
      </w:r>
      <w:r>
        <w:rPr>
          <w:rFonts w:ascii="Times New Roman" w:hAnsi="Times New Roman" w:cs="Times New Roman"/>
          <w:sz w:val="24"/>
          <w:szCs w:val="24"/>
        </w:rPr>
        <w:t xml:space="preserve"> </w:t>
      </w:r>
      <w:r w:rsidRPr="001D6E73">
        <w:rPr>
          <w:rFonts w:ascii="Times New Roman" w:hAnsi="Times New Roman" w:cs="Times New Roman"/>
          <w:sz w:val="24"/>
          <w:szCs w:val="24"/>
        </w:rPr>
        <w:t xml:space="preserve">if they had ‘any long-term health conditions, impairments or disabilities…’ which restricted everyday activities, lasted or was likely to last, for 6 months or more and cannot be corrected by medication or medication aids. </w:t>
      </w:r>
    </w:p>
    <w:p w:rsidR="00AF7914" w:rsidRPr="001D6E73" w:rsidRDefault="00AF7914" w:rsidP="001D6E73">
      <w:pPr>
        <w:tabs>
          <w:tab w:val="left" w:pos="0"/>
        </w:tabs>
        <w:spacing w:line="480" w:lineRule="auto"/>
        <w:ind w:firstLine="709"/>
        <w:rPr>
          <w:rFonts w:ascii="Times New Roman" w:hAnsi="Times New Roman" w:cs="Times New Roman"/>
          <w:sz w:val="24"/>
          <w:szCs w:val="24"/>
        </w:rPr>
      </w:pPr>
      <w:r w:rsidRPr="001D6E73">
        <w:rPr>
          <w:rFonts w:ascii="Times New Roman" w:hAnsi="Times New Roman" w:cs="Times New Roman"/>
          <w:sz w:val="24"/>
          <w:szCs w:val="24"/>
        </w:rPr>
        <w:t xml:space="preserve">We also examined markers of labour market disadvantage at baseline (wave two). </w:t>
      </w:r>
      <w:r w:rsidRPr="001D6E73">
        <w:rPr>
          <w:rFonts w:ascii="Times New Roman" w:hAnsi="Times New Roman" w:cs="Times New Roman"/>
          <w:i/>
          <w:sz w:val="24"/>
          <w:szCs w:val="24"/>
        </w:rPr>
        <w:t>Gender</w:t>
      </w:r>
      <w:r>
        <w:rPr>
          <w:rFonts w:ascii="Times New Roman" w:hAnsi="Times New Roman" w:cs="Times New Roman"/>
          <w:sz w:val="24"/>
          <w:szCs w:val="24"/>
        </w:rPr>
        <w:t>,</w:t>
      </w:r>
      <w:r w:rsidRPr="001D6E73">
        <w:rPr>
          <w:rFonts w:ascii="Times New Roman" w:hAnsi="Times New Roman" w:cs="Times New Roman"/>
          <w:sz w:val="24"/>
          <w:szCs w:val="24"/>
        </w:rPr>
        <w:t xml:space="preserve"> </w:t>
      </w:r>
      <w:r>
        <w:rPr>
          <w:rFonts w:ascii="Times New Roman" w:hAnsi="Times New Roman" w:cs="Times New Roman"/>
          <w:sz w:val="24"/>
          <w:szCs w:val="24"/>
        </w:rPr>
        <w:t xml:space="preserve">was </w:t>
      </w:r>
      <w:r w:rsidRPr="001D6E73">
        <w:rPr>
          <w:rFonts w:ascii="Times New Roman" w:hAnsi="Times New Roman" w:cs="Times New Roman"/>
          <w:sz w:val="24"/>
          <w:szCs w:val="24"/>
        </w:rPr>
        <w:t>measured with two categories</w:t>
      </w:r>
      <w:r w:rsidRPr="001D6E73">
        <w:rPr>
          <w:rFonts w:ascii="Times New Roman" w:hAnsi="Times New Roman" w:cs="Times New Roman"/>
          <w:i/>
          <w:sz w:val="24"/>
          <w:szCs w:val="24"/>
        </w:rPr>
        <w:t xml:space="preserve"> </w:t>
      </w:r>
      <w:r w:rsidRPr="001D6E73">
        <w:rPr>
          <w:rFonts w:ascii="Times New Roman" w:hAnsi="Times New Roman" w:cs="Times New Roman"/>
          <w:sz w:val="24"/>
          <w:szCs w:val="24"/>
        </w:rPr>
        <w:t xml:space="preserve">(men and women). </w:t>
      </w:r>
      <w:r w:rsidRPr="001D6E73">
        <w:rPr>
          <w:rFonts w:ascii="Times New Roman" w:hAnsi="Times New Roman" w:cs="Times New Roman"/>
          <w:i/>
          <w:sz w:val="24"/>
          <w:szCs w:val="24"/>
        </w:rPr>
        <w:t>Adult caregiving</w:t>
      </w:r>
      <w:r w:rsidRPr="001D6E73">
        <w:rPr>
          <w:rFonts w:ascii="Times New Roman" w:hAnsi="Times New Roman" w:cs="Times New Roman"/>
          <w:sz w:val="24"/>
          <w:szCs w:val="24"/>
        </w:rPr>
        <w:t xml:space="preserve"> </w:t>
      </w:r>
      <w:r>
        <w:rPr>
          <w:rFonts w:ascii="Times New Roman" w:hAnsi="Times New Roman" w:cs="Times New Roman"/>
          <w:sz w:val="24"/>
          <w:szCs w:val="24"/>
        </w:rPr>
        <w:t xml:space="preserve">was classified as ‘yes’ if respondents reported that they spent any time </w:t>
      </w:r>
      <w:r w:rsidRPr="001D6E73">
        <w:rPr>
          <w:rFonts w:ascii="Times New Roman" w:hAnsi="Times New Roman" w:cs="Times New Roman"/>
          <w:sz w:val="24"/>
          <w:szCs w:val="24"/>
        </w:rPr>
        <w:t xml:space="preserve">‘caring for a disabled </w:t>
      </w:r>
      <w:r w:rsidRPr="001D6E73">
        <w:rPr>
          <w:rFonts w:ascii="Times New Roman" w:hAnsi="Times New Roman" w:cs="Times New Roman"/>
          <w:sz w:val="24"/>
          <w:szCs w:val="24"/>
        </w:rPr>
        <w:lastRenderedPageBreak/>
        <w:t xml:space="preserve">spouse or disabled adult relative, or caring for elderly parents or parents-in-law’ in a typical week. Employment </w:t>
      </w:r>
      <w:r w:rsidRPr="001D6E73">
        <w:rPr>
          <w:rFonts w:ascii="Times New Roman" w:hAnsi="Times New Roman" w:cs="Times New Roman"/>
          <w:i/>
          <w:sz w:val="24"/>
          <w:szCs w:val="24"/>
        </w:rPr>
        <w:t>contract type</w:t>
      </w:r>
      <w:r w:rsidRPr="001D6E73">
        <w:rPr>
          <w:rFonts w:ascii="Times New Roman" w:hAnsi="Times New Roman" w:cs="Times New Roman"/>
          <w:sz w:val="24"/>
          <w:szCs w:val="24"/>
        </w:rPr>
        <w:t xml:space="preserve"> was measured with three categories: permanent ongoing or fixed term contract; casual contract; or self-employed. </w:t>
      </w:r>
      <w:r w:rsidRPr="001D6E73">
        <w:rPr>
          <w:rFonts w:ascii="Times New Roman" w:hAnsi="Times New Roman" w:cs="Times New Roman"/>
          <w:i/>
          <w:sz w:val="24"/>
          <w:szCs w:val="24"/>
        </w:rPr>
        <w:t>Occupation</w:t>
      </w:r>
      <w:r w:rsidRPr="001D6E73">
        <w:rPr>
          <w:rFonts w:ascii="Times New Roman" w:hAnsi="Times New Roman" w:cs="Times New Roman"/>
          <w:sz w:val="24"/>
          <w:szCs w:val="24"/>
        </w:rPr>
        <w:t xml:space="preserve"> was measured with the ANZSCO 2006 categories </w:t>
      </w:r>
      <w:r>
        <w:rPr>
          <w:rFonts w:ascii="Times New Roman" w:hAnsi="Times New Roman" w:cs="Times New Roman"/>
          <w:noProof/>
          <w:sz w:val="24"/>
          <w:szCs w:val="24"/>
        </w:rPr>
        <w:t>(ABS, 2006)</w:t>
      </w:r>
      <w:r w:rsidRPr="001D6E73">
        <w:rPr>
          <w:rFonts w:ascii="Times New Roman" w:hAnsi="Times New Roman" w:cs="Times New Roman"/>
          <w:sz w:val="24"/>
          <w:szCs w:val="24"/>
        </w:rPr>
        <w:t xml:space="preserve"> and grouped into three categories: white collar (managers and professionals), blue collar (technicians, trade workers, machinery operators, drivers and labourers) and pink collar (community and personal service, clerical, administration or sales workers). </w:t>
      </w:r>
      <w:r w:rsidRPr="001D6E73">
        <w:rPr>
          <w:rFonts w:ascii="Times New Roman" w:hAnsi="Times New Roman" w:cs="Times New Roman"/>
          <w:i/>
          <w:sz w:val="24"/>
          <w:szCs w:val="24"/>
        </w:rPr>
        <w:t>Job quality</w:t>
      </w:r>
      <w:r w:rsidRPr="001D6E73">
        <w:rPr>
          <w:rFonts w:ascii="Times New Roman" w:hAnsi="Times New Roman" w:cs="Times New Roman"/>
          <w:sz w:val="24"/>
          <w:szCs w:val="24"/>
        </w:rPr>
        <w:t xml:space="preserve"> was assessed with a previously used and validated measure </w:t>
      </w:r>
      <w:r>
        <w:rPr>
          <w:rFonts w:ascii="Times New Roman" w:hAnsi="Times New Roman" w:cs="Times New Roman"/>
          <w:noProof/>
          <w:sz w:val="24"/>
          <w:szCs w:val="24"/>
        </w:rPr>
        <w:t>(Leach et al., 2010)</w:t>
      </w:r>
      <w:r w:rsidRPr="001D6E73">
        <w:rPr>
          <w:rFonts w:ascii="Times New Roman" w:hAnsi="Times New Roman" w:cs="Times New Roman"/>
          <w:sz w:val="24"/>
          <w:szCs w:val="24"/>
        </w:rPr>
        <w:t xml:space="preserve"> of four components of psychosocial job quality: skill use; job control; job security; and effort-reward fairness. </w:t>
      </w:r>
      <w:r>
        <w:rPr>
          <w:rFonts w:ascii="Times New Roman" w:hAnsi="Times New Roman" w:cs="Times New Roman"/>
          <w:sz w:val="24"/>
          <w:szCs w:val="24"/>
        </w:rPr>
        <w:t xml:space="preserve">A </w:t>
      </w:r>
      <w:r w:rsidRPr="001D6E73">
        <w:rPr>
          <w:rFonts w:ascii="Times New Roman" w:hAnsi="Times New Roman" w:cs="Times New Roman"/>
          <w:sz w:val="24"/>
          <w:szCs w:val="24"/>
        </w:rPr>
        <w:t>summary measure of job quality was created by calculating an average score for each component</w:t>
      </w:r>
      <w:r>
        <w:rPr>
          <w:rFonts w:ascii="Times New Roman" w:hAnsi="Times New Roman" w:cs="Times New Roman"/>
          <w:sz w:val="24"/>
          <w:szCs w:val="24"/>
        </w:rPr>
        <w:t xml:space="preserve"> </w:t>
      </w:r>
      <w:r>
        <w:rPr>
          <w:rFonts w:ascii="Times New Roman" w:hAnsi="Times New Roman" w:cs="Times New Roman"/>
          <w:noProof/>
          <w:sz w:val="24"/>
          <w:szCs w:val="24"/>
        </w:rPr>
        <w:t>(Butterworth et al., 2011)</w:t>
      </w:r>
      <w:r w:rsidRPr="001D6E73">
        <w:rPr>
          <w:rFonts w:ascii="Times New Roman" w:hAnsi="Times New Roman" w:cs="Times New Roman"/>
          <w:sz w:val="24"/>
          <w:szCs w:val="24"/>
        </w:rPr>
        <w:t xml:space="preserve">. These scores were then dichotomised at the point closest to the bottom quartile. The number of </w:t>
      </w:r>
      <w:r>
        <w:rPr>
          <w:rFonts w:ascii="Times New Roman" w:hAnsi="Times New Roman" w:cs="Times New Roman"/>
          <w:sz w:val="24"/>
          <w:szCs w:val="24"/>
        </w:rPr>
        <w:t>components</w:t>
      </w:r>
      <w:r w:rsidRPr="001D6E73">
        <w:rPr>
          <w:rFonts w:ascii="Times New Roman" w:hAnsi="Times New Roman" w:cs="Times New Roman"/>
          <w:sz w:val="24"/>
          <w:szCs w:val="24"/>
        </w:rPr>
        <w:t xml:space="preserve"> each respondent scored in the bottom quartile was then summed (scores ranged from 0 ‘never in the bottom quartile’ to 4 ‘in the bottom quartile for all four components’). This score was top coded at three or more poor conditions because so few respondents reported three or four poor conditions, resulting in a measure which ranged from 0 ‘optimal’ to 3 ‘very poor’ job quality. </w:t>
      </w:r>
    </w:p>
    <w:p w:rsidR="00AF7914" w:rsidRPr="001D6E73" w:rsidRDefault="00AF7914" w:rsidP="001D6E73">
      <w:pPr>
        <w:tabs>
          <w:tab w:val="left" w:pos="0"/>
        </w:tabs>
        <w:spacing w:line="480" w:lineRule="auto"/>
        <w:ind w:firstLine="709"/>
        <w:rPr>
          <w:rFonts w:ascii="Times New Roman" w:hAnsi="Times New Roman" w:cs="Times New Roman"/>
          <w:sz w:val="24"/>
          <w:szCs w:val="24"/>
        </w:rPr>
      </w:pPr>
      <w:r w:rsidRPr="001D6E73">
        <w:rPr>
          <w:rFonts w:ascii="Times New Roman" w:hAnsi="Times New Roman" w:cs="Times New Roman"/>
          <w:sz w:val="24"/>
          <w:szCs w:val="24"/>
        </w:rPr>
        <w:t>We controlled for several key</w:t>
      </w:r>
      <w:r>
        <w:rPr>
          <w:rFonts w:ascii="Times New Roman" w:hAnsi="Times New Roman" w:cs="Times New Roman"/>
          <w:sz w:val="24"/>
          <w:szCs w:val="24"/>
        </w:rPr>
        <w:t xml:space="preserve"> baseline</w:t>
      </w:r>
      <w:r w:rsidRPr="001D6E73">
        <w:rPr>
          <w:rFonts w:ascii="Times New Roman" w:hAnsi="Times New Roman" w:cs="Times New Roman"/>
          <w:sz w:val="24"/>
          <w:szCs w:val="24"/>
        </w:rPr>
        <w:t xml:space="preserve"> sociodemographic characteristics in models: </w:t>
      </w:r>
      <w:r w:rsidRPr="001D6E73">
        <w:rPr>
          <w:rFonts w:ascii="Times New Roman" w:hAnsi="Times New Roman" w:cs="Times New Roman"/>
          <w:i/>
          <w:sz w:val="24"/>
          <w:szCs w:val="24"/>
        </w:rPr>
        <w:t>age</w:t>
      </w:r>
      <w:r w:rsidRPr="001D6E73">
        <w:rPr>
          <w:rFonts w:ascii="Times New Roman" w:hAnsi="Times New Roman" w:cs="Times New Roman"/>
          <w:sz w:val="24"/>
          <w:szCs w:val="24"/>
        </w:rPr>
        <w:t xml:space="preserve"> (measured continuously in years), </w:t>
      </w:r>
      <w:r w:rsidRPr="001D6E73">
        <w:rPr>
          <w:rFonts w:ascii="Times New Roman" w:hAnsi="Times New Roman" w:cs="Times New Roman"/>
          <w:i/>
          <w:sz w:val="24"/>
          <w:szCs w:val="24"/>
        </w:rPr>
        <w:t xml:space="preserve">household income </w:t>
      </w:r>
      <w:r w:rsidRPr="001D6E73">
        <w:rPr>
          <w:rFonts w:ascii="Times New Roman" w:hAnsi="Times New Roman" w:cs="Times New Roman"/>
          <w:sz w:val="24"/>
          <w:szCs w:val="24"/>
        </w:rPr>
        <w:t xml:space="preserve">(post tax, measured in quintiles from poorest to richest), </w:t>
      </w:r>
      <w:r w:rsidRPr="001D6E73">
        <w:rPr>
          <w:rFonts w:ascii="Times New Roman" w:hAnsi="Times New Roman" w:cs="Times New Roman"/>
          <w:i/>
          <w:sz w:val="24"/>
          <w:szCs w:val="24"/>
        </w:rPr>
        <w:t>relationship status</w:t>
      </w:r>
      <w:r w:rsidRPr="001D6E73">
        <w:rPr>
          <w:rFonts w:ascii="Times New Roman" w:hAnsi="Times New Roman" w:cs="Times New Roman"/>
          <w:sz w:val="24"/>
          <w:szCs w:val="24"/>
        </w:rPr>
        <w:t xml:space="preserve"> (legally married or in a de facto relationship compared to single due to divorce, separation, being widowed or never being married) and </w:t>
      </w:r>
      <w:r w:rsidRPr="001D6E73">
        <w:rPr>
          <w:rFonts w:ascii="Times New Roman" w:hAnsi="Times New Roman" w:cs="Times New Roman"/>
          <w:i/>
          <w:sz w:val="24"/>
          <w:szCs w:val="24"/>
        </w:rPr>
        <w:t>employment status</w:t>
      </w:r>
      <w:r w:rsidRPr="001D6E73">
        <w:rPr>
          <w:rFonts w:ascii="Times New Roman" w:hAnsi="Times New Roman" w:cs="Times New Roman"/>
          <w:sz w:val="24"/>
          <w:szCs w:val="24"/>
        </w:rPr>
        <w:t xml:space="preserve"> (full-time: employed for 35 hours a week or more; or part-time: employed for less than 35 hours).</w:t>
      </w:r>
    </w:p>
    <w:p w:rsidR="00AF7914" w:rsidRPr="001D6E73" w:rsidRDefault="00AF7914" w:rsidP="001D6E73">
      <w:pPr>
        <w:tabs>
          <w:tab w:val="left" w:pos="5103"/>
        </w:tabs>
        <w:spacing w:line="480" w:lineRule="auto"/>
        <w:outlineLvl w:val="0"/>
        <w:rPr>
          <w:rFonts w:ascii="Times New Roman" w:hAnsi="Times New Roman" w:cs="Times New Roman"/>
          <w:i/>
          <w:sz w:val="24"/>
          <w:szCs w:val="24"/>
        </w:rPr>
      </w:pPr>
      <w:r w:rsidRPr="001D6E73">
        <w:rPr>
          <w:rFonts w:ascii="Times New Roman" w:hAnsi="Times New Roman" w:cs="Times New Roman"/>
          <w:i/>
          <w:sz w:val="24"/>
          <w:szCs w:val="24"/>
        </w:rPr>
        <w:t xml:space="preserve">Statistical approach </w:t>
      </w:r>
    </w:p>
    <w:p w:rsidR="00AF7914" w:rsidRPr="001D6E73" w:rsidRDefault="00AF7914" w:rsidP="001D6E73">
      <w:pPr>
        <w:tabs>
          <w:tab w:val="left" w:pos="5103"/>
        </w:tabs>
        <w:spacing w:line="480" w:lineRule="auto"/>
        <w:ind w:firstLine="709"/>
        <w:rPr>
          <w:rFonts w:ascii="Times New Roman" w:hAnsi="Times New Roman" w:cs="Times New Roman"/>
          <w:sz w:val="24"/>
          <w:szCs w:val="24"/>
        </w:rPr>
      </w:pPr>
      <w:r w:rsidRPr="001D6E73">
        <w:rPr>
          <w:rFonts w:ascii="Times New Roman" w:hAnsi="Times New Roman" w:cs="Times New Roman"/>
          <w:sz w:val="24"/>
          <w:szCs w:val="24"/>
        </w:rPr>
        <w:lastRenderedPageBreak/>
        <w:t>First, Cox</w:t>
      </w:r>
      <w:r>
        <w:rPr>
          <w:rFonts w:ascii="Times New Roman" w:hAnsi="Times New Roman" w:cs="Times New Roman"/>
          <w:sz w:val="24"/>
          <w:szCs w:val="24"/>
        </w:rPr>
        <w:t xml:space="preserve"> proportional hazards </w:t>
      </w:r>
      <w:r w:rsidRPr="001D6E73">
        <w:rPr>
          <w:rFonts w:ascii="Times New Roman" w:hAnsi="Times New Roman" w:cs="Times New Roman"/>
          <w:sz w:val="24"/>
          <w:szCs w:val="24"/>
        </w:rPr>
        <w:t xml:space="preserve">regression was used to </w:t>
      </w:r>
      <w:r>
        <w:rPr>
          <w:rFonts w:ascii="Times New Roman" w:hAnsi="Times New Roman" w:cs="Times New Roman"/>
          <w:sz w:val="24"/>
          <w:szCs w:val="24"/>
        </w:rPr>
        <w:t xml:space="preserve">estimate the association between the presence of a </w:t>
      </w:r>
      <w:r w:rsidRPr="001D6E73">
        <w:rPr>
          <w:rFonts w:ascii="Times New Roman" w:hAnsi="Times New Roman" w:cs="Times New Roman"/>
          <w:sz w:val="24"/>
          <w:szCs w:val="24"/>
        </w:rPr>
        <w:t xml:space="preserve">chronic health conditions </w:t>
      </w:r>
      <w:r>
        <w:rPr>
          <w:rFonts w:ascii="Times New Roman" w:hAnsi="Times New Roman" w:cs="Times New Roman"/>
          <w:sz w:val="24"/>
          <w:szCs w:val="24"/>
        </w:rPr>
        <w:t xml:space="preserve">and </w:t>
      </w:r>
      <w:r w:rsidRPr="001D6E73">
        <w:rPr>
          <w:rFonts w:ascii="Times New Roman" w:hAnsi="Times New Roman" w:cs="Times New Roman"/>
          <w:sz w:val="24"/>
          <w:szCs w:val="24"/>
        </w:rPr>
        <w:t xml:space="preserve">involuntary retirement. </w:t>
      </w:r>
      <w:r>
        <w:rPr>
          <w:rFonts w:ascii="Times New Roman" w:hAnsi="Times New Roman" w:cs="Times New Roman"/>
          <w:sz w:val="24"/>
          <w:szCs w:val="24"/>
        </w:rPr>
        <w:t>Time to retirement was measured in days from the wave 2 interview until participants</w:t>
      </w:r>
      <w:r w:rsidRPr="001D6E73">
        <w:rPr>
          <w:rFonts w:ascii="Times New Roman" w:hAnsi="Times New Roman" w:cs="Times New Roman"/>
          <w:sz w:val="24"/>
          <w:szCs w:val="24"/>
        </w:rPr>
        <w:t xml:space="preserve"> experienced the outcome (retired involuntarily), retired voluntarily, died or left the survey, or reached the end of the study (the day they were interviewed in wave 11), which ever came first. </w:t>
      </w:r>
      <w:r>
        <w:rPr>
          <w:rFonts w:ascii="Times New Roman" w:hAnsi="Times New Roman" w:cs="Times New Roman"/>
          <w:sz w:val="24"/>
          <w:szCs w:val="24"/>
        </w:rPr>
        <w:t xml:space="preserve">Exact data of retirement was unavailable and thus was deemed to </w:t>
      </w:r>
      <w:r w:rsidRPr="001D6E73">
        <w:rPr>
          <w:rFonts w:ascii="Times New Roman" w:hAnsi="Times New Roman" w:cs="Times New Roman"/>
          <w:sz w:val="24"/>
          <w:szCs w:val="24"/>
        </w:rPr>
        <w:t>have occurred on the 15</w:t>
      </w:r>
      <w:r w:rsidRPr="001D6E73">
        <w:rPr>
          <w:rFonts w:ascii="Times New Roman" w:hAnsi="Times New Roman" w:cs="Times New Roman"/>
          <w:sz w:val="24"/>
          <w:szCs w:val="24"/>
          <w:vertAlign w:val="superscript"/>
        </w:rPr>
        <w:t>th</w:t>
      </w:r>
      <w:r w:rsidRPr="001D6E73">
        <w:rPr>
          <w:rFonts w:ascii="Times New Roman" w:hAnsi="Times New Roman" w:cs="Times New Roman"/>
          <w:sz w:val="24"/>
          <w:szCs w:val="24"/>
        </w:rPr>
        <w:t xml:space="preserve"> day of the month</w:t>
      </w:r>
      <w:r>
        <w:rPr>
          <w:rFonts w:ascii="Times New Roman" w:hAnsi="Times New Roman" w:cs="Times New Roman"/>
          <w:sz w:val="24"/>
          <w:szCs w:val="24"/>
        </w:rPr>
        <w:t xml:space="preserve"> in which it occurred</w:t>
      </w:r>
      <w:r w:rsidRPr="001D6E73">
        <w:rPr>
          <w:rFonts w:ascii="Times New Roman" w:hAnsi="Times New Roman" w:cs="Times New Roman"/>
          <w:sz w:val="24"/>
          <w:szCs w:val="24"/>
        </w:rPr>
        <w:t xml:space="preserve">. </w:t>
      </w:r>
      <w:r>
        <w:rPr>
          <w:rFonts w:ascii="Times New Roman" w:hAnsi="Times New Roman" w:cs="Times New Roman"/>
          <w:sz w:val="24"/>
          <w:szCs w:val="24"/>
        </w:rPr>
        <w:t xml:space="preserve">Models </w:t>
      </w:r>
      <w:r w:rsidRPr="001D6E73">
        <w:rPr>
          <w:rFonts w:ascii="Times New Roman" w:hAnsi="Times New Roman" w:cs="Times New Roman"/>
          <w:sz w:val="24"/>
          <w:szCs w:val="24"/>
        </w:rPr>
        <w:t>were adjusted for baseline sociodemographic factors, including</w:t>
      </w:r>
      <w:r>
        <w:rPr>
          <w:rFonts w:ascii="Times New Roman" w:hAnsi="Times New Roman" w:cs="Times New Roman"/>
          <w:sz w:val="24"/>
          <w:szCs w:val="24"/>
        </w:rPr>
        <w:t xml:space="preserve"> gender,</w:t>
      </w:r>
      <w:r w:rsidRPr="001D6E73">
        <w:rPr>
          <w:rFonts w:ascii="Times New Roman" w:hAnsi="Times New Roman" w:cs="Times New Roman"/>
          <w:sz w:val="24"/>
          <w:szCs w:val="24"/>
        </w:rPr>
        <w:t xml:space="preserve"> age, household income, relationship status and employment status. </w:t>
      </w:r>
    </w:p>
    <w:p w:rsidR="00AF7914" w:rsidRPr="001D6E73" w:rsidRDefault="00AF7914" w:rsidP="001D6E73">
      <w:pPr>
        <w:tabs>
          <w:tab w:val="left" w:pos="5103"/>
        </w:tabs>
        <w:spacing w:line="480" w:lineRule="auto"/>
        <w:ind w:firstLine="709"/>
        <w:rPr>
          <w:rFonts w:ascii="Times New Roman" w:hAnsi="Times New Roman" w:cs="Times New Roman"/>
          <w:sz w:val="24"/>
          <w:szCs w:val="24"/>
        </w:rPr>
      </w:pPr>
      <w:r w:rsidRPr="001D6E73">
        <w:rPr>
          <w:rFonts w:ascii="Times New Roman" w:hAnsi="Times New Roman" w:cs="Times New Roman"/>
          <w:sz w:val="24"/>
          <w:szCs w:val="24"/>
        </w:rPr>
        <w:t>The second part of the analysis for aim 1 used estimated hazard ratios to calculate the attributable risk (AR)</w:t>
      </w:r>
      <w:r>
        <w:rPr>
          <w:rFonts w:ascii="Times New Roman" w:hAnsi="Times New Roman" w:cs="Times New Roman"/>
          <w:sz w:val="24"/>
          <w:szCs w:val="24"/>
        </w:rPr>
        <w:t xml:space="preserve"> - </w:t>
      </w:r>
      <w:r w:rsidRPr="001D6E73">
        <w:rPr>
          <w:rFonts w:ascii="Times New Roman" w:hAnsi="Times New Roman" w:cs="Times New Roman"/>
          <w:sz w:val="24"/>
          <w:szCs w:val="24"/>
        </w:rPr>
        <w:t>the proportion of people with a health condition who will retire because of it</w:t>
      </w:r>
      <w:r>
        <w:rPr>
          <w:rFonts w:ascii="Times New Roman" w:hAnsi="Times New Roman" w:cs="Times New Roman"/>
          <w:sz w:val="24"/>
          <w:szCs w:val="24"/>
        </w:rPr>
        <w:t xml:space="preserve"> -</w:t>
      </w:r>
      <w:r w:rsidRPr="001D6E73">
        <w:rPr>
          <w:rFonts w:ascii="Times New Roman" w:hAnsi="Times New Roman" w:cs="Times New Roman"/>
          <w:sz w:val="24"/>
          <w:szCs w:val="24"/>
        </w:rPr>
        <w:t xml:space="preserve"> and population attributable risk (PAR) </w:t>
      </w:r>
      <w:r>
        <w:rPr>
          <w:rFonts w:ascii="Times New Roman" w:hAnsi="Times New Roman" w:cs="Times New Roman"/>
          <w:sz w:val="24"/>
          <w:szCs w:val="24"/>
        </w:rPr>
        <w:t xml:space="preserve">- </w:t>
      </w:r>
      <w:r w:rsidRPr="001D6E73">
        <w:rPr>
          <w:rFonts w:ascii="Times New Roman" w:hAnsi="Times New Roman" w:cs="Times New Roman"/>
          <w:sz w:val="24"/>
          <w:szCs w:val="24"/>
        </w:rPr>
        <w:t>the proportion of involuntary retirement within the entire population attributable</w:t>
      </w:r>
      <w:r>
        <w:rPr>
          <w:rFonts w:ascii="Times New Roman" w:hAnsi="Times New Roman" w:cs="Times New Roman"/>
          <w:sz w:val="24"/>
          <w:szCs w:val="24"/>
        </w:rPr>
        <w:t xml:space="preserve"> to poor health</w:t>
      </w:r>
      <w:r w:rsidRPr="001D6E73">
        <w:rPr>
          <w:rFonts w:ascii="Times New Roman" w:hAnsi="Times New Roman" w:cs="Times New Roman"/>
          <w:sz w:val="24"/>
          <w:szCs w:val="24"/>
        </w:rPr>
        <w:t xml:space="preserve"> </w:t>
      </w:r>
      <w:r>
        <w:rPr>
          <w:rFonts w:ascii="Times New Roman" w:hAnsi="Times New Roman" w:cs="Times New Roman"/>
          <w:sz w:val="24"/>
          <w:szCs w:val="24"/>
        </w:rPr>
        <w:t xml:space="preserve">- </w:t>
      </w:r>
      <w:r w:rsidRPr="001D6E73">
        <w:rPr>
          <w:rFonts w:ascii="Times New Roman" w:hAnsi="Times New Roman" w:cs="Times New Roman"/>
          <w:sz w:val="24"/>
          <w:szCs w:val="24"/>
        </w:rPr>
        <w:t>associated with a chronic health condition</w:t>
      </w:r>
      <w:r>
        <w:rPr>
          <w:rFonts w:ascii="Times New Roman" w:hAnsi="Times New Roman" w:cs="Times New Roman"/>
          <w:sz w:val="24"/>
          <w:szCs w:val="24"/>
        </w:rPr>
        <w:t xml:space="preserve"> (see supplementary material)</w:t>
      </w:r>
      <w:r w:rsidRPr="001D6E73">
        <w:rPr>
          <w:rFonts w:ascii="Times New Roman" w:hAnsi="Times New Roman" w:cs="Times New Roman"/>
          <w:sz w:val="24"/>
          <w:szCs w:val="24"/>
        </w:rPr>
        <w:t xml:space="preserve">. </w:t>
      </w:r>
      <w:r>
        <w:rPr>
          <w:rFonts w:ascii="Times New Roman" w:hAnsi="Times New Roman" w:cs="Times New Roman"/>
          <w:sz w:val="24"/>
          <w:szCs w:val="24"/>
        </w:rPr>
        <w:t>E</w:t>
      </w:r>
      <w:r w:rsidRPr="001D6E73">
        <w:rPr>
          <w:rFonts w:ascii="Times New Roman" w:hAnsi="Times New Roman" w:cs="Times New Roman"/>
          <w:sz w:val="24"/>
          <w:szCs w:val="24"/>
        </w:rPr>
        <w:t xml:space="preserve">stimates of the </w:t>
      </w:r>
      <w:r>
        <w:rPr>
          <w:rFonts w:ascii="Times New Roman" w:hAnsi="Times New Roman" w:cs="Times New Roman"/>
          <w:sz w:val="24"/>
          <w:szCs w:val="24"/>
        </w:rPr>
        <w:t xml:space="preserve">population </w:t>
      </w:r>
      <w:r w:rsidRPr="001D6E73">
        <w:rPr>
          <w:rFonts w:ascii="Times New Roman" w:hAnsi="Times New Roman" w:cs="Times New Roman"/>
          <w:sz w:val="24"/>
          <w:szCs w:val="24"/>
        </w:rPr>
        <w:t xml:space="preserve">prevalence of chronic health conditions were </w:t>
      </w:r>
      <w:r>
        <w:rPr>
          <w:rFonts w:ascii="Times New Roman" w:hAnsi="Times New Roman" w:cs="Times New Roman"/>
          <w:sz w:val="24"/>
          <w:szCs w:val="24"/>
        </w:rPr>
        <w:t>obtained</w:t>
      </w:r>
      <w:r w:rsidRPr="001D6E73">
        <w:rPr>
          <w:rFonts w:ascii="Times New Roman" w:hAnsi="Times New Roman" w:cs="Times New Roman"/>
          <w:sz w:val="24"/>
          <w:szCs w:val="24"/>
        </w:rPr>
        <w:t xml:space="preserve"> from </w:t>
      </w:r>
      <w:r>
        <w:rPr>
          <w:rFonts w:ascii="Times New Roman" w:hAnsi="Times New Roman" w:cs="Times New Roman"/>
          <w:sz w:val="24"/>
          <w:szCs w:val="24"/>
        </w:rPr>
        <w:t>w</w:t>
      </w:r>
      <w:r w:rsidRPr="001D6E73">
        <w:rPr>
          <w:rFonts w:ascii="Times New Roman" w:hAnsi="Times New Roman" w:cs="Times New Roman"/>
          <w:sz w:val="24"/>
          <w:szCs w:val="24"/>
        </w:rPr>
        <w:t xml:space="preserve">ave 11 of the HILDA Survey, weighted to match Australian population characteristics </w:t>
      </w:r>
      <w:r>
        <w:rPr>
          <w:rFonts w:ascii="Times New Roman" w:hAnsi="Times New Roman" w:cs="Times New Roman"/>
          <w:noProof/>
          <w:sz w:val="24"/>
          <w:szCs w:val="24"/>
        </w:rPr>
        <w:t>(Watson, 2012)</w:t>
      </w:r>
      <w:r w:rsidRPr="001D6E73">
        <w:rPr>
          <w:rFonts w:ascii="Times New Roman" w:hAnsi="Times New Roman" w:cs="Times New Roman"/>
          <w:sz w:val="24"/>
          <w:szCs w:val="24"/>
        </w:rPr>
        <w:t xml:space="preserve">. </w:t>
      </w:r>
    </w:p>
    <w:p w:rsidR="00AF7914" w:rsidRPr="001B7BB6" w:rsidRDefault="00AF7914" w:rsidP="001D6E73">
      <w:pPr>
        <w:tabs>
          <w:tab w:val="left" w:pos="5103"/>
        </w:tabs>
        <w:spacing w:line="480" w:lineRule="auto"/>
        <w:ind w:firstLine="709"/>
        <w:rPr>
          <w:rFonts w:ascii="Times New Roman" w:hAnsi="Times New Roman" w:cs="Times New Roman"/>
          <w:sz w:val="24"/>
          <w:szCs w:val="24"/>
        </w:rPr>
      </w:pPr>
      <w:r>
        <w:rPr>
          <w:rFonts w:ascii="Times New Roman" w:hAnsi="Times New Roman" w:cs="Times New Roman"/>
          <w:sz w:val="24"/>
          <w:szCs w:val="24"/>
        </w:rPr>
        <w:t xml:space="preserve">For aim 2, we used Cox proportional hazards regression to examine </w:t>
      </w:r>
      <w:r w:rsidRPr="001D6E73">
        <w:rPr>
          <w:rFonts w:ascii="Times New Roman" w:hAnsi="Times New Roman" w:cs="Times New Roman"/>
          <w:sz w:val="24"/>
          <w:szCs w:val="24"/>
        </w:rPr>
        <w:t xml:space="preserve">the extent to which the risk of involuntary retirement associated with having a chronic health condition varied by indicators of labour market disadvantage. </w:t>
      </w:r>
      <w:r>
        <w:rPr>
          <w:rFonts w:ascii="Times New Roman" w:hAnsi="Times New Roman" w:cs="Times New Roman"/>
          <w:sz w:val="24"/>
          <w:szCs w:val="24"/>
        </w:rPr>
        <w:t>For each indicator of disadvantage, we</w:t>
      </w:r>
      <w:r w:rsidRPr="001D6E73">
        <w:rPr>
          <w:rFonts w:ascii="Times New Roman" w:hAnsi="Times New Roman" w:cs="Times New Roman"/>
          <w:sz w:val="24"/>
          <w:szCs w:val="24"/>
        </w:rPr>
        <w:t xml:space="preserve"> created </w:t>
      </w:r>
      <w:r>
        <w:rPr>
          <w:rFonts w:ascii="Times New Roman" w:hAnsi="Times New Roman" w:cs="Times New Roman"/>
          <w:sz w:val="24"/>
          <w:szCs w:val="24"/>
        </w:rPr>
        <w:t xml:space="preserve">a variable </w:t>
      </w:r>
      <w:r w:rsidRPr="001D6E73">
        <w:rPr>
          <w:rFonts w:ascii="Times New Roman" w:hAnsi="Times New Roman" w:cs="Times New Roman"/>
          <w:sz w:val="24"/>
          <w:szCs w:val="24"/>
        </w:rPr>
        <w:t xml:space="preserve">which identified individuals who experienced each type of disadvantage, with or without a chronic health condition. Models were run separately for each marker of disadvantage, using the least disadvantaged group </w:t>
      </w:r>
      <w:r>
        <w:rPr>
          <w:rFonts w:ascii="Times New Roman" w:hAnsi="Times New Roman" w:cs="Times New Roman"/>
          <w:sz w:val="24"/>
          <w:szCs w:val="24"/>
        </w:rPr>
        <w:t>with</w:t>
      </w:r>
      <w:r w:rsidRPr="001D6E73">
        <w:rPr>
          <w:rFonts w:ascii="Times New Roman" w:hAnsi="Times New Roman" w:cs="Times New Roman"/>
          <w:sz w:val="24"/>
          <w:szCs w:val="24"/>
        </w:rPr>
        <w:t xml:space="preserve"> no chronic health condition as the reference category</w:t>
      </w:r>
      <w:r>
        <w:rPr>
          <w:rFonts w:ascii="Times New Roman" w:hAnsi="Times New Roman" w:cs="Times New Roman"/>
          <w:sz w:val="24"/>
          <w:szCs w:val="24"/>
        </w:rPr>
        <w:t>, and adjusting for baseline sociodemographic characteristics</w:t>
      </w:r>
      <w:r w:rsidRPr="001D6E73">
        <w:rPr>
          <w:rFonts w:ascii="Times New Roman" w:hAnsi="Times New Roman" w:cs="Times New Roman"/>
          <w:sz w:val="24"/>
          <w:szCs w:val="24"/>
        </w:rPr>
        <w:t>. Gender was considered both a sociodemographic factor and an indicator of labour market disadvantage and included in all models.</w:t>
      </w:r>
    </w:p>
    <w:p w:rsidR="00AF7914" w:rsidRPr="001D6E73" w:rsidRDefault="00AF7914">
      <w:pPr>
        <w:tabs>
          <w:tab w:val="left" w:pos="5103"/>
        </w:tabs>
        <w:spacing w:line="480" w:lineRule="auto"/>
        <w:ind w:firstLine="709"/>
        <w:rPr>
          <w:rFonts w:ascii="Times New Roman" w:hAnsi="Times New Roman" w:cs="Times New Roman"/>
          <w:sz w:val="24"/>
          <w:szCs w:val="24"/>
        </w:rPr>
      </w:pPr>
      <w:r>
        <w:rPr>
          <w:rFonts w:ascii="Times New Roman" w:hAnsi="Times New Roman" w:cs="Times New Roman"/>
          <w:sz w:val="24"/>
          <w:szCs w:val="24"/>
        </w:rPr>
        <w:lastRenderedPageBreak/>
        <w:t xml:space="preserve">Hazard ratios and 95% Confidence Intervals (CIs) are presented for Cox models. </w:t>
      </w:r>
      <w:r w:rsidRPr="001D6E73">
        <w:rPr>
          <w:rFonts w:ascii="Times New Roman" w:hAnsi="Times New Roman" w:cs="Times New Roman"/>
          <w:sz w:val="24"/>
          <w:szCs w:val="24"/>
        </w:rPr>
        <w:t>An assumption of Cox regression is proportionality of the hazard ratio</w:t>
      </w:r>
      <w:r>
        <w:rPr>
          <w:rFonts w:ascii="Times New Roman" w:hAnsi="Times New Roman" w:cs="Times New Roman"/>
          <w:sz w:val="24"/>
          <w:szCs w:val="24"/>
        </w:rPr>
        <w:t xml:space="preserve">, that is, </w:t>
      </w:r>
      <w:r w:rsidRPr="001D6E73">
        <w:rPr>
          <w:rFonts w:ascii="Times New Roman" w:hAnsi="Times New Roman" w:cs="Times New Roman"/>
          <w:sz w:val="24"/>
          <w:szCs w:val="24"/>
        </w:rPr>
        <w:t xml:space="preserve">the effect of having a chronic health condition will be the same across every point of the follow-up period. This was checked visually with log-log plots of the </w:t>
      </w:r>
      <w:proofErr w:type="spellStart"/>
      <w:r w:rsidRPr="001D6E73">
        <w:rPr>
          <w:rFonts w:ascii="Times New Roman" w:hAnsi="Times New Roman" w:cs="Times New Roman"/>
          <w:sz w:val="24"/>
          <w:szCs w:val="24"/>
        </w:rPr>
        <w:t>Schoenfeld</w:t>
      </w:r>
      <w:proofErr w:type="spellEnd"/>
      <w:r w:rsidRPr="001D6E73">
        <w:rPr>
          <w:rFonts w:ascii="Times New Roman" w:hAnsi="Times New Roman" w:cs="Times New Roman"/>
          <w:sz w:val="24"/>
          <w:szCs w:val="24"/>
        </w:rPr>
        <w:t xml:space="preserve"> residuals. Where violations occurred, estimates of the effect were obtained for the first four years of follow-up.</w:t>
      </w:r>
    </w:p>
    <w:p w:rsidR="00AF7914" w:rsidRPr="001D6E73" w:rsidRDefault="00AF7914" w:rsidP="001D6E73">
      <w:pPr>
        <w:tabs>
          <w:tab w:val="left" w:pos="5103"/>
        </w:tabs>
        <w:spacing w:line="480" w:lineRule="auto"/>
        <w:ind w:firstLine="709"/>
        <w:rPr>
          <w:rFonts w:ascii="Times New Roman" w:hAnsi="Times New Roman" w:cs="Times New Roman"/>
          <w:sz w:val="24"/>
          <w:szCs w:val="24"/>
        </w:rPr>
      </w:pPr>
      <w:r w:rsidRPr="001D6E73">
        <w:rPr>
          <w:rFonts w:ascii="Times New Roman" w:hAnsi="Times New Roman" w:cs="Times New Roman"/>
          <w:sz w:val="24"/>
          <w:szCs w:val="24"/>
        </w:rPr>
        <w:t xml:space="preserve">We conducted </w:t>
      </w:r>
      <w:r>
        <w:rPr>
          <w:rFonts w:ascii="Times New Roman" w:hAnsi="Times New Roman" w:cs="Times New Roman"/>
          <w:sz w:val="24"/>
          <w:szCs w:val="24"/>
        </w:rPr>
        <w:t>three</w:t>
      </w:r>
      <w:r w:rsidRPr="001D6E73">
        <w:rPr>
          <w:rFonts w:ascii="Times New Roman" w:hAnsi="Times New Roman" w:cs="Times New Roman"/>
          <w:sz w:val="24"/>
          <w:szCs w:val="24"/>
        </w:rPr>
        <w:t xml:space="preserve"> sets of sensitivity analyses. The first set tested whether the pattern of results held for other measures of poor health. The alternative measures were physical functioning and mental health, measured with the physical functioning and mental health subscales of the Medical Outcomes Study (MOS) and self-rated health. A score of 80 or less for physical functioning and a score of 60 or less for mental health indicated poor health. In sensitivity analyses using self-rated health, both “good” and “fair</w:t>
      </w:r>
      <w:r>
        <w:rPr>
          <w:rFonts w:ascii="Times New Roman" w:hAnsi="Times New Roman" w:cs="Times New Roman"/>
          <w:sz w:val="24"/>
          <w:szCs w:val="24"/>
        </w:rPr>
        <w:t>”</w:t>
      </w:r>
      <w:r w:rsidRPr="001D6E73">
        <w:rPr>
          <w:rFonts w:ascii="Times New Roman" w:hAnsi="Times New Roman" w:cs="Times New Roman"/>
          <w:sz w:val="24"/>
          <w:szCs w:val="24"/>
        </w:rPr>
        <w:t xml:space="preserve"> or </w:t>
      </w:r>
      <w:r>
        <w:rPr>
          <w:rFonts w:ascii="Times New Roman" w:hAnsi="Times New Roman" w:cs="Times New Roman"/>
          <w:sz w:val="24"/>
          <w:szCs w:val="24"/>
        </w:rPr>
        <w:t>“</w:t>
      </w:r>
      <w:r w:rsidRPr="001D6E73">
        <w:rPr>
          <w:rFonts w:ascii="Times New Roman" w:hAnsi="Times New Roman" w:cs="Times New Roman"/>
          <w:sz w:val="24"/>
          <w:szCs w:val="24"/>
        </w:rPr>
        <w:t xml:space="preserve">poor” were compared to “excellent” or “very good”. We also tested whether excluding respondents who left the labour market for any reason and then re-joined changed the pattern of results. </w:t>
      </w:r>
      <w:r>
        <w:rPr>
          <w:rFonts w:ascii="Times New Roman" w:hAnsi="Times New Roman" w:cs="Times New Roman"/>
          <w:sz w:val="24"/>
          <w:szCs w:val="24"/>
        </w:rPr>
        <w:t xml:space="preserve">Our final set of sensitivity analyses tested whether controlling for superannuation savings and housing equity (separate analyses, in place of household income) altered the effect of a health condition on involuntary retirement. </w:t>
      </w:r>
      <w:r w:rsidRPr="001D6E73">
        <w:rPr>
          <w:rFonts w:ascii="Times New Roman" w:hAnsi="Times New Roman" w:cs="Times New Roman"/>
          <w:sz w:val="24"/>
          <w:szCs w:val="24"/>
        </w:rPr>
        <w:t>Our analys</w:t>
      </w:r>
      <w:r>
        <w:rPr>
          <w:rFonts w:ascii="Times New Roman" w:hAnsi="Times New Roman" w:cs="Times New Roman"/>
          <w:sz w:val="24"/>
          <w:szCs w:val="24"/>
        </w:rPr>
        <w:t>e</w:t>
      </w:r>
      <w:r w:rsidRPr="001D6E73">
        <w:rPr>
          <w:rFonts w:ascii="Times New Roman" w:hAnsi="Times New Roman" w:cs="Times New Roman"/>
          <w:sz w:val="24"/>
          <w:szCs w:val="24"/>
        </w:rPr>
        <w:t>s w</w:t>
      </w:r>
      <w:r>
        <w:rPr>
          <w:rFonts w:ascii="Times New Roman" w:hAnsi="Times New Roman" w:cs="Times New Roman"/>
          <w:sz w:val="24"/>
          <w:szCs w:val="24"/>
        </w:rPr>
        <w:t>ere</w:t>
      </w:r>
      <w:r w:rsidRPr="001D6E73">
        <w:rPr>
          <w:rFonts w:ascii="Times New Roman" w:hAnsi="Times New Roman" w:cs="Times New Roman"/>
          <w:sz w:val="24"/>
          <w:szCs w:val="24"/>
        </w:rPr>
        <w:t xml:space="preserve"> approved by the Human Research Ethics Committee at the University of South Australia (project ID: 0000032602) and the Australian National University Human Ethics Committee (project ID: 2014/117).</w:t>
      </w:r>
    </w:p>
    <w:p w:rsidR="00AF7914" w:rsidRPr="001D6E73" w:rsidRDefault="00AF7914" w:rsidP="001D6E73">
      <w:pPr>
        <w:tabs>
          <w:tab w:val="left" w:pos="5103"/>
        </w:tabs>
        <w:spacing w:line="480" w:lineRule="auto"/>
        <w:rPr>
          <w:rFonts w:ascii="Times New Roman" w:hAnsi="Times New Roman" w:cs="Times New Roman"/>
          <w:sz w:val="24"/>
          <w:szCs w:val="24"/>
        </w:rPr>
      </w:pPr>
    </w:p>
    <w:p w:rsidR="00AF7914" w:rsidRPr="001D6E73" w:rsidRDefault="00AF7914" w:rsidP="001D6E73">
      <w:pPr>
        <w:tabs>
          <w:tab w:val="left" w:pos="5103"/>
        </w:tabs>
        <w:spacing w:line="480" w:lineRule="auto"/>
        <w:jc w:val="center"/>
        <w:outlineLvl w:val="0"/>
        <w:rPr>
          <w:rFonts w:ascii="Times New Roman" w:hAnsi="Times New Roman" w:cs="Times New Roman"/>
          <w:sz w:val="24"/>
          <w:szCs w:val="24"/>
        </w:rPr>
      </w:pPr>
      <w:r w:rsidRPr="001D6E73">
        <w:rPr>
          <w:rFonts w:ascii="Times New Roman" w:hAnsi="Times New Roman" w:cs="Times New Roman"/>
          <w:sz w:val="24"/>
          <w:szCs w:val="24"/>
        </w:rPr>
        <w:t xml:space="preserve">Results </w:t>
      </w:r>
    </w:p>
    <w:p w:rsidR="00AF7914" w:rsidRDefault="00AF7914" w:rsidP="001B7BB6">
      <w:pPr>
        <w:tabs>
          <w:tab w:val="left" w:pos="5103"/>
        </w:tabs>
        <w:spacing w:line="480" w:lineRule="auto"/>
        <w:ind w:firstLine="709"/>
        <w:rPr>
          <w:rFonts w:ascii="Times New Roman" w:hAnsi="Times New Roman" w:cs="Times New Roman"/>
          <w:sz w:val="24"/>
          <w:szCs w:val="24"/>
        </w:rPr>
      </w:pPr>
      <w:r w:rsidRPr="001D6E73">
        <w:rPr>
          <w:rFonts w:ascii="Times New Roman" w:hAnsi="Times New Roman" w:cs="Times New Roman"/>
          <w:sz w:val="24"/>
          <w:szCs w:val="24"/>
        </w:rPr>
        <w:t xml:space="preserve">There were 1,281 respondents who met the inclusion criteria at baseline. However, 113 respondents were excluded because we were unable to calculate follow-up time (all other missing data excluded on a case by case basis). The remaining 1,168 respondents were followed for an average of 6.4 years, during which time 170 (14.6%) respondents reported </w:t>
      </w:r>
      <w:r w:rsidRPr="001D6E73">
        <w:rPr>
          <w:rFonts w:ascii="Times New Roman" w:hAnsi="Times New Roman" w:cs="Times New Roman"/>
          <w:sz w:val="24"/>
          <w:szCs w:val="24"/>
        </w:rPr>
        <w:lastRenderedPageBreak/>
        <w:t>involuntary retirement. The mean age of the sample at baseline was 53.8 years. Approximately 16% (n=184) of the employed older Australians in our sample reported a chronic health condition</w:t>
      </w:r>
      <w:r>
        <w:rPr>
          <w:rFonts w:ascii="Times New Roman" w:hAnsi="Times New Roman" w:cs="Times New Roman"/>
          <w:sz w:val="24"/>
          <w:szCs w:val="24"/>
        </w:rPr>
        <w:t xml:space="preserve"> at baseline</w:t>
      </w:r>
      <w:r w:rsidRPr="001D6E73">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eastAsia="MS Mincho" w:hAnsi="Times New Roman" w:cs="Times New Roman"/>
          <w:sz w:val="24"/>
          <w:szCs w:val="24"/>
        </w:rPr>
        <w:t xml:space="preserve">Just over half of the sample (54%) were men, 78% </w:t>
      </w:r>
      <w:r w:rsidRPr="00727BD7">
        <w:rPr>
          <w:rFonts w:ascii="Times New Roman" w:eastAsia="MS Mincho" w:hAnsi="Times New Roman" w:cs="Times New Roman"/>
          <w:sz w:val="24"/>
          <w:szCs w:val="24"/>
        </w:rPr>
        <w:t>were married or in a de</w:t>
      </w:r>
      <w:r>
        <w:rPr>
          <w:rFonts w:ascii="Times New Roman" w:eastAsia="MS Mincho" w:hAnsi="Times New Roman" w:cs="Times New Roman"/>
          <w:sz w:val="24"/>
          <w:szCs w:val="24"/>
        </w:rPr>
        <w:t xml:space="preserve"> </w:t>
      </w:r>
      <w:r w:rsidRPr="00727BD7">
        <w:rPr>
          <w:rFonts w:ascii="Times New Roman" w:eastAsia="MS Mincho" w:hAnsi="Times New Roman" w:cs="Times New Roman"/>
          <w:sz w:val="24"/>
          <w:szCs w:val="24"/>
        </w:rPr>
        <w:t>facto relationship</w:t>
      </w:r>
      <w:r>
        <w:rPr>
          <w:rFonts w:ascii="Times New Roman" w:eastAsia="MS Mincho" w:hAnsi="Times New Roman" w:cs="Times New Roman"/>
          <w:sz w:val="24"/>
          <w:szCs w:val="24"/>
        </w:rPr>
        <w:t>,</w:t>
      </w:r>
      <w:r w:rsidRPr="00727BD7">
        <w:rPr>
          <w:rFonts w:ascii="Times New Roman" w:eastAsia="MS Mincho" w:hAnsi="Times New Roman" w:cs="Times New Roman"/>
          <w:sz w:val="24"/>
          <w:szCs w:val="24"/>
        </w:rPr>
        <w:t xml:space="preserve"> 72% were employed full-time</w:t>
      </w:r>
      <w:r>
        <w:rPr>
          <w:rFonts w:ascii="Times New Roman" w:eastAsia="MS Mincho" w:hAnsi="Times New Roman" w:cs="Times New Roman"/>
          <w:sz w:val="24"/>
          <w:szCs w:val="24"/>
        </w:rPr>
        <w:t xml:space="preserve">, 59% </w:t>
      </w:r>
      <w:r w:rsidRPr="00727BD7">
        <w:rPr>
          <w:rFonts w:ascii="Times New Roman" w:eastAsia="MS Mincho" w:hAnsi="Times New Roman" w:cs="Times New Roman"/>
          <w:sz w:val="24"/>
          <w:szCs w:val="24"/>
        </w:rPr>
        <w:t xml:space="preserve">were on a permanent or fixed term contact </w:t>
      </w:r>
      <w:r>
        <w:rPr>
          <w:rFonts w:ascii="Times New Roman" w:eastAsia="MS Mincho" w:hAnsi="Times New Roman" w:cs="Times New Roman"/>
          <w:sz w:val="24"/>
          <w:szCs w:val="24"/>
        </w:rPr>
        <w:t>and</w:t>
      </w:r>
      <w:r w:rsidRPr="00727BD7">
        <w:rPr>
          <w:rFonts w:ascii="Times New Roman" w:eastAsia="MS Mincho" w:hAnsi="Times New Roman" w:cs="Times New Roman"/>
          <w:sz w:val="24"/>
          <w:szCs w:val="24"/>
        </w:rPr>
        <w:t xml:space="preserve"> white-collar occupations were the most (43%). Almost two thirds of respondents </w:t>
      </w:r>
      <w:r>
        <w:rPr>
          <w:rFonts w:ascii="Times New Roman" w:eastAsia="MS Mincho" w:hAnsi="Times New Roman" w:cs="Times New Roman"/>
          <w:sz w:val="24"/>
          <w:szCs w:val="24"/>
        </w:rPr>
        <w:t xml:space="preserve">(64%) </w:t>
      </w:r>
      <w:r w:rsidRPr="00727BD7">
        <w:rPr>
          <w:rFonts w:ascii="Times New Roman" w:eastAsia="MS Mincho" w:hAnsi="Times New Roman" w:cs="Times New Roman"/>
          <w:sz w:val="24"/>
          <w:szCs w:val="24"/>
        </w:rPr>
        <w:t>were in optimal or good quality jobs</w:t>
      </w:r>
      <w:r>
        <w:rPr>
          <w:rFonts w:ascii="Times New Roman" w:eastAsia="MS Mincho" w:hAnsi="Times New Roman" w:cs="Times New Roman"/>
          <w:sz w:val="24"/>
          <w:szCs w:val="24"/>
        </w:rPr>
        <w:t xml:space="preserve"> and 14% reported </w:t>
      </w:r>
      <w:r w:rsidRPr="00727BD7">
        <w:rPr>
          <w:rFonts w:ascii="Times New Roman" w:eastAsia="MS Mincho" w:hAnsi="Times New Roman" w:cs="Times New Roman"/>
          <w:sz w:val="24"/>
          <w:szCs w:val="24"/>
        </w:rPr>
        <w:t xml:space="preserve">adult caring responsibilities. </w:t>
      </w:r>
    </w:p>
    <w:p w:rsidR="00AF7914" w:rsidRDefault="00AF7914" w:rsidP="00A51EB4">
      <w:pPr>
        <w:tabs>
          <w:tab w:val="left" w:pos="5103"/>
        </w:tabs>
        <w:spacing w:line="480" w:lineRule="auto"/>
        <w:ind w:firstLine="709"/>
        <w:jc w:val="center"/>
        <w:rPr>
          <w:rFonts w:ascii="Times New Roman" w:hAnsi="Times New Roman" w:cs="Times New Roman"/>
          <w:sz w:val="24"/>
          <w:szCs w:val="24"/>
        </w:rPr>
      </w:pPr>
      <w:r>
        <w:rPr>
          <w:rFonts w:ascii="Times New Roman" w:hAnsi="Times New Roman" w:cs="Times New Roman"/>
          <w:sz w:val="24"/>
          <w:szCs w:val="24"/>
        </w:rPr>
        <w:t xml:space="preserve">[Table 1 about here] </w:t>
      </w:r>
    </w:p>
    <w:p w:rsidR="00AF7914" w:rsidRDefault="00AF7914" w:rsidP="00F12AC6">
      <w:pPr>
        <w:tabs>
          <w:tab w:val="left" w:pos="5103"/>
        </w:tabs>
        <w:spacing w:after="0" w:line="480" w:lineRule="auto"/>
        <w:ind w:firstLine="709"/>
        <w:rPr>
          <w:rFonts w:ascii="Times New Roman" w:eastAsia="MS Mincho" w:hAnsi="Times New Roman" w:cs="Times New Roman"/>
          <w:sz w:val="24"/>
          <w:szCs w:val="24"/>
        </w:rPr>
      </w:pPr>
      <w:r w:rsidRPr="00727BD7">
        <w:rPr>
          <w:rFonts w:ascii="Times New Roman" w:eastAsia="MS Mincho" w:hAnsi="Times New Roman" w:cs="Times New Roman"/>
          <w:sz w:val="24"/>
          <w:szCs w:val="24"/>
        </w:rPr>
        <w:t xml:space="preserve">As in Table 1, </w:t>
      </w:r>
      <w:r>
        <w:rPr>
          <w:rFonts w:ascii="Times New Roman" w:eastAsia="MS Mincho" w:hAnsi="Times New Roman" w:cs="Times New Roman"/>
          <w:sz w:val="24"/>
          <w:szCs w:val="24"/>
        </w:rPr>
        <w:t xml:space="preserve">the percentage with a chronic health condition was higher among </w:t>
      </w:r>
      <w:r w:rsidRPr="00727BD7">
        <w:rPr>
          <w:rFonts w:ascii="Times New Roman" w:eastAsia="MS Mincho" w:hAnsi="Times New Roman" w:cs="Times New Roman"/>
          <w:sz w:val="24"/>
          <w:szCs w:val="24"/>
        </w:rPr>
        <w:t>respondents who were aged 50-54 years, single, in the lowest income groups, working part-time, in blue coll</w:t>
      </w:r>
      <w:r>
        <w:rPr>
          <w:rFonts w:ascii="Times New Roman" w:eastAsia="MS Mincho" w:hAnsi="Times New Roman" w:cs="Times New Roman"/>
          <w:sz w:val="24"/>
          <w:szCs w:val="24"/>
        </w:rPr>
        <w:t>ar occupations or self-employed. More than one</w:t>
      </w:r>
      <w:r w:rsidRPr="00727BD7">
        <w:rPr>
          <w:rFonts w:ascii="Times New Roman" w:eastAsia="MS Mincho" w:hAnsi="Times New Roman" w:cs="Times New Roman"/>
          <w:sz w:val="24"/>
          <w:szCs w:val="24"/>
        </w:rPr>
        <w:t xml:space="preserve"> quarter of those reporting a chronic health condition involuntarily retired (26.1%) compared to only 12.4% of those who did not report such a health condition.</w:t>
      </w:r>
    </w:p>
    <w:p w:rsidR="00AF7914" w:rsidRPr="001D6E73" w:rsidRDefault="00AF7914" w:rsidP="00F12AC6">
      <w:pPr>
        <w:tabs>
          <w:tab w:val="left" w:pos="5103"/>
        </w:tabs>
        <w:spacing w:line="480" w:lineRule="auto"/>
        <w:ind w:firstLine="709"/>
        <w:rPr>
          <w:rFonts w:ascii="Times New Roman" w:hAnsi="Times New Roman" w:cs="Times New Roman"/>
          <w:sz w:val="24"/>
          <w:szCs w:val="24"/>
        </w:rPr>
      </w:pPr>
    </w:p>
    <w:p w:rsidR="00AF7914" w:rsidRPr="001D6E73" w:rsidRDefault="00AF7914" w:rsidP="001D6E73">
      <w:pPr>
        <w:tabs>
          <w:tab w:val="left" w:pos="5103"/>
        </w:tabs>
        <w:spacing w:line="480" w:lineRule="auto"/>
        <w:outlineLvl w:val="0"/>
        <w:rPr>
          <w:rFonts w:ascii="Times New Roman" w:hAnsi="Times New Roman" w:cs="Times New Roman"/>
          <w:i/>
          <w:sz w:val="24"/>
          <w:szCs w:val="24"/>
        </w:rPr>
      </w:pPr>
      <w:r w:rsidRPr="001D6E73">
        <w:rPr>
          <w:rFonts w:ascii="Times New Roman" w:hAnsi="Times New Roman" w:cs="Times New Roman"/>
          <w:i/>
          <w:sz w:val="24"/>
          <w:szCs w:val="24"/>
        </w:rPr>
        <w:t xml:space="preserve">Chronic health conditions and involuntary retirement </w:t>
      </w:r>
    </w:p>
    <w:p w:rsidR="00AF7914" w:rsidRDefault="00AF7914" w:rsidP="001D6E73">
      <w:pPr>
        <w:tabs>
          <w:tab w:val="left" w:pos="5103"/>
        </w:tabs>
        <w:spacing w:line="480" w:lineRule="auto"/>
        <w:ind w:firstLine="709"/>
        <w:rPr>
          <w:rFonts w:ascii="Times New Roman" w:hAnsi="Times New Roman" w:cs="Times New Roman"/>
          <w:sz w:val="24"/>
          <w:szCs w:val="24"/>
        </w:rPr>
      </w:pPr>
      <w:r w:rsidRPr="001D6E73">
        <w:rPr>
          <w:rFonts w:ascii="Times New Roman" w:hAnsi="Times New Roman" w:cs="Times New Roman"/>
          <w:sz w:val="24"/>
          <w:szCs w:val="24"/>
        </w:rPr>
        <w:t>Compared to workers without a chronic health condition, workers with a chronic health condition were more than twice as likely to report involuntary retirement over the follow-up period (HR=2.31, 95% CI:1.63-3.28)</w:t>
      </w:r>
      <w:r>
        <w:rPr>
          <w:rFonts w:ascii="Times New Roman" w:hAnsi="Times New Roman" w:cs="Times New Roman"/>
          <w:sz w:val="24"/>
          <w:szCs w:val="24"/>
        </w:rPr>
        <w:t>, see Table 2</w:t>
      </w:r>
      <w:r w:rsidRPr="001D6E73">
        <w:rPr>
          <w:rFonts w:ascii="Times New Roman" w:hAnsi="Times New Roman" w:cs="Times New Roman"/>
          <w:sz w:val="24"/>
          <w:szCs w:val="24"/>
        </w:rPr>
        <w:t xml:space="preserve">. However, </w:t>
      </w:r>
      <w:r>
        <w:rPr>
          <w:rFonts w:ascii="Times New Roman" w:hAnsi="Times New Roman" w:cs="Times New Roman"/>
          <w:sz w:val="24"/>
          <w:szCs w:val="24"/>
        </w:rPr>
        <w:t>regression diagnostics indicated that</w:t>
      </w:r>
      <w:r w:rsidRPr="001D6E73">
        <w:rPr>
          <w:rFonts w:ascii="Times New Roman" w:hAnsi="Times New Roman" w:cs="Times New Roman"/>
          <w:sz w:val="24"/>
          <w:szCs w:val="24"/>
        </w:rPr>
        <w:t xml:space="preserve"> the effect of a chronic health condition on involuntary retirement was stronger in the first four years than in the last five years of follow-up</w:t>
      </w:r>
      <w:r>
        <w:rPr>
          <w:rFonts w:ascii="Times New Roman" w:hAnsi="Times New Roman" w:cs="Times New Roman"/>
          <w:sz w:val="24"/>
          <w:szCs w:val="24"/>
        </w:rPr>
        <w:t xml:space="preserve"> (two-thirds [32/48, 66.7%] of participants with a health condition who retired involuntarily did so in the first four years). </w:t>
      </w:r>
      <w:r w:rsidRPr="001D6E73">
        <w:rPr>
          <w:rFonts w:ascii="Times New Roman" w:hAnsi="Times New Roman" w:cs="Times New Roman"/>
          <w:sz w:val="24"/>
          <w:szCs w:val="24"/>
        </w:rPr>
        <w:t xml:space="preserve">Therefore, the hazard ratio associated with the presence of a chronic health condition was re-estimated using only the first four years of follow-up. </w:t>
      </w:r>
      <w:r>
        <w:rPr>
          <w:rFonts w:ascii="Times New Roman" w:hAnsi="Times New Roman" w:cs="Times New Roman"/>
          <w:sz w:val="24"/>
          <w:szCs w:val="24"/>
        </w:rPr>
        <w:t>These results</w:t>
      </w:r>
      <w:r w:rsidRPr="001D6E73">
        <w:rPr>
          <w:rFonts w:ascii="Times New Roman" w:hAnsi="Times New Roman" w:cs="Times New Roman"/>
          <w:sz w:val="24"/>
          <w:szCs w:val="24"/>
        </w:rPr>
        <w:t xml:space="preserve"> revealed that, for older workers, the presence of a chronic health condition was associated with a five-fold </w:t>
      </w:r>
      <w:r w:rsidRPr="001D6E73">
        <w:rPr>
          <w:rFonts w:ascii="Times New Roman" w:hAnsi="Times New Roman" w:cs="Times New Roman"/>
          <w:sz w:val="24"/>
          <w:szCs w:val="24"/>
        </w:rPr>
        <w:lastRenderedPageBreak/>
        <w:t xml:space="preserve">increase in the likelihood of involuntary retirement within four years (HR=5.03, 95% CI:2.35-10.79). </w:t>
      </w:r>
    </w:p>
    <w:p w:rsidR="00AF7914" w:rsidRPr="001D6E73" w:rsidRDefault="00AF7914" w:rsidP="00A51EB4">
      <w:pPr>
        <w:tabs>
          <w:tab w:val="left" w:pos="5103"/>
        </w:tabs>
        <w:spacing w:line="480" w:lineRule="auto"/>
        <w:ind w:firstLine="709"/>
        <w:jc w:val="center"/>
        <w:rPr>
          <w:rFonts w:ascii="Times New Roman" w:hAnsi="Times New Roman" w:cs="Times New Roman"/>
          <w:sz w:val="24"/>
          <w:szCs w:val="24"/>
        </w:rPr>
      </w:pPr>
      <w:r>
        <w:rPr>
          <w:rFonts w:ascii="Times New Roman" w:hAnsi="Times New Roman" w:cs="Times New Roman"/>
          <w:sz w:val="24"/>
          <w:szCs w:val="24"/>
        </w:rPr>
        <w:t xml:space="preserve">[Table 2 about here] </w:t>
      </w:r>
    </w:p>
    <w:p w:rsidR="00AF7914" w:rsidRPr="001D6E73" w:rsidRDefault="00AF7914" w:rsidP="001D6E73">
      <w:pPr>
        <w:tabs>
          <w:tab w:val="left" w:pos="5103"/>
        </w:tabs>
        <w:spacing w:line="480" w:lineRule="auto"/>
        <w:outlineLvl w:val="0"/>
        <w:rPr>
          <w:rFonts w:ascii="Times New Roman" w:hAnsi="Times New Roman" w:cs="Times New Roman"/>
          <w:i/>
          <w:sz w:val="24"/>
          <w:szCs w:val="24"/>
        </w:rPr>
      </w:pPr>
      <w:r w:rsidRPr="001D6E73">
        <w:rPr>
          <w:rFonts w:ascii="Times New Roman" w:hAnsi="Times New Roman" w:cs="Times New Roman"/>
          <w:i/>
          <w:sz w:val="24"/>
          <w:szCs w:val="24"/>
        </w:rPr>
        <w:t xml:space="preserve">The attributable risk for early exit associated with chronic health conditions </w:t>
      </w:r>
    </w:p>
    <w:p w:rsidR="00AF7914" w:rsidRPr="001D6E73" w:rsidRDefault="00AF7914" w:rsidP="001D6E73">
      <w:pPr>
        <w:tabs>
          <w:tab w:val="left" w:pos="5103"/>
        </w:tabs>
        <w:spacing w:line="480" w:lineRule="auto"/>
        <w:ind w:firstLine="709"/>
        <w:rPr>
          <w:rFonts w:ascii="Times New Roman" w:hAnsi="Times New Roman" w:cs="Times New Roman"/>
          <w:color w:val="000000" w:themeColor="text1"/>
          <w:sz w:val="24"/>
          <w:szCs w:val="24"/>
        </w:rPr>
      </w:pPr>
      <w:r w:rsidRPr="001D6E73">
        <w:rPr>
          <w:rFonts w:ascii="Times New Roman" w:hAnsi="Times New Roman" w:cs="Times New Roman"/>
          <w:sz w:val="24"/>
          <w:szCs w:val="24"/>
        </w:rPr>
        <w:t xml:space="preserve">Given that the effect of chronic health conditions on exit varied with time (with most of the impact observed in the first four years of the follow-up), the AR and PAR for chronic health conditions were estimated first for the total time period and then for the first four years. Weighted estimates revealed that 21.4% of the Australian population aged 50-59 years reported a chronic health condition. Using this estimate of the effect of a chronic health condition over the first four year period, we estimate that </w:t>
      </w:r>
      <w:r w:rsidRPr="001D6E73">
        <w:rPr>
          <w:rFonts w:ascii="Times New Roman" w:hAnsi="Times New Roman" w:cs="Times New Roman"/>
          <w:color w:val="000000" w:themeColor="text1"/>
          <w:sz w:val="24"/>
          <w:szCs w:val="24"/>
        </w:rPr>
        <w:t xml:space="preserve">80.1% of older workers with poor health will retire involuntarily within four years (AR), accounting for almost half (46.3%) of involuntary retirement in this period (PAR). </w:t>
      </w:r>
    </w:p>
    <w:p w:rsidR="00AF7914" w:rsidRPr="001D6E73" w:rsidRDefault="00AF7914" w:rsidP="001D6E73">
      <w:pPr>
        <w:tabs>
          <w:tab w:val="left" w:pos="5103"/>
        </w:tabs>
        <w:spacing w:line="480" w:lineRule="auto"/>
        <w:outlineLvl w:val="0"/>
        <w:rPr>
          <w:rFonts w:ascii="Times New Roman" w:hAnsi="Times New Roman" w:cs="Times New Roman"/>
          <w:i/>
          <w:sz w:val="24"/>
          <w:szCs w:val="24"/>
        </w:rPr>
      </w:pPr>
      <w:r w:rsidRPr="001D6E73">
        <w:rPr>
          <w:rFonts w:ascii="Times New Roman" w:hAnsi="Times New Roman" w:cs="Times New Roman"/>
          <w:i/>
          <w:sz w:val="24"/>
          <w:szCs w:val="24"/>
        </w:rPr>
        <w:t xml:space="preserve">Compounding effects of chronic health conditions and labour market disadvantage </w:t>
      </w:r>
    </w:p>
    <w:p w:rsidR="00AF7914" w:rsidRDefault="00AF7914" w:rsidP="001D6E73">
      <w:pPr>
        <w:tabs>
          <w:tab w:val="left" w:pos="5103"/>
        </w:tabs>
        <w:spacing w:line="480" w:lineRule="auto"/>
        <w:ind w:firstLine="709"/>
        <w:rPr>
          <w:rFonts w:ascii="Times New Roman" w:hAnsi="Times New Roman" w:cs="Times New Roman"/>
          <w:sz w:val="24"/>
          <w:szCs w:val="24"/>
        </w:rPr>
      </w:pPr>
      <w:r>
        <w:rPr>
          <w:rFonts w:ascii="Times New Roman" w:hAnsi="Times New Roman" w:cs="Times New Roman"/>
          <w:sz w:val="24"/>
          <w:szCs w:val="24"/>
        </w:rPr>
        <w:t>In examining whether indicators of labour market disadvantage compounded health-related exit, m</w:t>
      </w:r>
      <w:r w:rsidRPr="001D6E73">
        <w:rPr>
          <w:rFonts w:ascii="Times New Roman" w:hAnsi="Times New Roman" w:cs="Times New Roman"/>
          <w:sz w:val="24"/>
          <w:szCs w:val="24"/>
        </w:rPr>
        <w:t xml:space="preserve">odels became unstable </w:t>
      </w:r>
      <w:r>
        <w:rPr>
          <w:rFonts w:ascii="Times New Roman" w:hAnsi="Times New Roman" w:cs="Times New Roman"/>
          <w:sz w:val="24"/>
          <w:szCs w:val="24"/>
        </w:rPr>
        <w:t xml:space="preserve">in the analysis of </w:t>
      </w:r>
      <w:r w:rsidRPr="001D6E73">
        <w:rPr>
          <w:rFonts w:ascii="Times New Roman" w:hAnsi="Times New Roman" w:cs="Times New Roman"/>
          <w:sz w:val="24"/>
          <w:szCs w:val="24"/>
        </w:rPr>
        <w:t>the first four years (due to small cell sizes)</w:t>
      </w:r>
      <w:r>
        <w:rPr>
          <w:rFonts w:ascii="Times New Roman" w:hAnsi="Times New Roman" w:cs="Times New Roman"/>
          <w:sz w:val="24"/>
          <w:szCs w:val="24"/>
        </w:rPr>
        <w:t>. This limited our consideration to</w:t>
      </w:r>
      <w:r w:rsidRPr="001D6E73">
        <w:rPr>
          <w:rFonts w:ascii="Times New Roman" w:hAnsi="Times New Roman" w:cs="Times New Roman"/>
          <w:sz w:val="24"/>
          <w:szCs w:val="24"/>
        </w:rPr>
        <w:t xml:space="preserve"> the entire follow-up period, likely leading to more conservative estimates. </w:t>
      </w:r>
    </w:p>
    <w:p w:rsidR="00AF7914" w:rsidRPr="001D6E73" w:rsidRDefault="00AF7914" w:rsidP="001D6E73">
      <w:pPr>
        <w:tabs>
          <w:tab w:val="left" w:pos="5103"/>
        </w:tabs>
        <w:spacing w:line="480" w:lineRule="auto"/>
        <w:ind w:firstLine="709"/>
        <w:rPr>
          <w:rFonts w:ascii="Times New Roman" w:hAnsi="Times New Roman" w:cs="Times New Roman"/>
          <w:sz w:val="24"/>
          <w:szCs w:val="24"/>
        </w:rPr>
      </w:pPr>
      <w:r w:rsidRPr="001D6E73">
        <w:rPr>
          <w:rFonts w:ascii="Times New Roman" w:hAnsi="Times New Roman" w:cs="Times New Roman"/>
          <w:sz w:val="24"/>
          <w:szCs w:val="24"/>
        </w:rPr>
        <w:t>After controlling for age, income, relationship status and employment status, there was no evidence that women without a chronic health condition were at increased risk of involuntary retirement compared to men without a health condition (HR=0.99, 95%CI:0.67-1.46)</w:t>
      </w:r>
      <w:r w:rsidRPr="00175AA2">
        <w:rPr>
          <w:rFonts w:ascii="Times New Roman" w:hAnsi="Times New Roman" w:cs="Times New Roman"/>
          <w:sz w:val="24"/>
          <w:szCs w:val="24"/>
        </w:rPr>
        <w:t xml:space="preserve"> </w:t>
      </w:r>
      <w:r>
        <w:rPr>
          <w:rFonts w:ascii="Times New Roman" w:hAnsi="Times New Roman" w:cs="Times New Roman"/>
          <w:sz w:val="24"/>
          <w:szCs w:val="24"/>
        </w:rPr>
        <w:t>(see Figure 1)</w:t>
      </w:r>
      <w:r w:rsidRPr="001D6E73">
        <w:rPr>
          <w:rFonts w:ascii="Times New Roman" w:hAnsi="Times New Roman" w:cs="Times New Roman"/>
          <w:sz w:val="24"/>
          <w:szCs w:val="24"/>
        </w:rPr>
        <w:t xml:space="preserve">. However, in the context of a chronic health condition, the risk of involuntary retirement </w:t>
      </w:r>
      <w:r>
        <w:rPr>
          <w:rFonts w:ascii="Times New Roman" w:hAnsi="Times New Roman" w:cs="Times New Roman"/>
          <w:sz w:val="24"/>
          <w:szCs w:val="24"/>
        </w:rPr>
        <w:t>was</w:t>
      </w:r>
      <w:r w:rsidRPr="001D6E73">
        <w:rPr>
          <w:rFonts w:ascii="Times New Roman" w:hAnsi="Times New Roman" w:cs="Times New Roman"/>
          <w:sz w:val="24"/>
          <w:szCs w:val="24"/>
        </w:rPr>
        <w:t xml:space="preserve"> slightly elevated for women</w:t>
      </w:r>
      <w:r>
        <w:rPr>
          <w:rFonts w:ascii="Times New Roman" w:hAnsi="Times New Roman" w:cs="Times New Roman"/>
          <w:sz w:val="24"/>
          <w:szCs w:val="24"/>
        </w:rPr>
        <w:t>: c</w:t>
      </w:r>
      <w:r w:rsidRPr="001D6E73">
        <w:rPr>
          <w:rFonts w:ascii="Times New Roman" w:hAnsi="Times New Roman" w:cs="Times New Roman"/>
          <w:sz w:val="24"/>
          <w:szCs w:val="24"/>
        </w:rPr>
        <w:t xml:space="preserve">ompared to their counterparts without a health condition, men with chronic health conditions had twice the </w:t>
      </w:r>
      <w:r>
        <w:rPr>
          <w:rFonts w:ascii="Times New Roman" w:hAnsi="Times New Roman" w:cs="Times New Roman"/>
          <w:sz w:val="24"/>
          <w:szCs w:val="24"/>
        </w:rPr>
        <w:t>risk</w:t>
      </w:r>
      <w:r w:rsidRPr="001D6E73">
        <w:rPr>
          <w:rFonts w:ascii="Times New Roman" w:hAnsi="Times New Roman" w:cs="Times New Roman"/>
          <w:sz w:val="24"/>
          <w:szCs w:val="24"/>
        </w:rPr>
        <w:t xml:space="preserve"> of </w:t>
      </w:r>
      <w:r w:rsidRPr="001D6E73">
        <w:rPr>
          <w:rFonts w:ascii="Times New Roman" w:hAnsi="Times New Roman" w:cs="Times New Roman"/>
          <w:sz w:val="24"/>
          <w:szCs w:val="24"/>
        </w:rPr>
        <w:lastRenderedPageBreak/>
        <w:t>involuntary retirement (HR=2.12, 95% CI</w:t>
      </w:r>
      <w:proofErr w:type="gramStart"/>
      <w:r w:rsidRPr="001D6E73">
        <w:rPr>
          <w:rFonts w:ascii="Times New Roman" w:hAnsi="Times New Roman" w:cs="Times New Roman"/>
          <w:sz w:val="24"/>
          <w:szCs w:val="24"/>
        </w:rPr>
        <w:t>:1.32</w:t>
      </w:r>
      <w:proofErr w:type="gramEnd"/>
      <w:r w:rsidRPr="001D6E73">
        <w:rPr>
          <w:rFonts w:ascii="Times New Roman" w:hAnsi="Times New Roman" w:cs="Times New Roman"/>
          <w:sz w:val="24"/>
          <w:szCs w:val="24"/>
        </w:rPr>
        <w:t>-3.41)</w:t>
      </w:r>
      <w:r>
        <w:rPr>
          <w:rFonts w:ascii="Times New Roman" w:hAnsi="Times New Roman" w:cs="Times New Roman"/>
          <w:sz w:val="24"/>
          <w:szCs w:val="24"/>
        </w:rPr>
        <w:t xml:space="preserve"> and women </w:t>
      </w:r>
      <w:r w:rsidRPr="001D6E73">
        <w:rPr>
          <w:rFonts w:ascii="Times New Roman" w:hAnsi="Times New Roman" w:cs="Times New Roman"/>
          <w:sz w:val="24"/>
          <w:szCs w:val="24"/>
        </w:rPr>
        <w:t xml:space="preserve">showed a two and a half fold increase in the </w:t>
      </w:r>
      <w:r>
        <w:rPr>
          <w:rFonts w:ascii="Times New Roman" w:hAnsi="Times New Roman" w:cs="Times New Roman"/>
          <w:sz w:val="24"/>
          <w:szCs w:val="24"/>
        </w:rPr>
        <w:t>risk</w:t>
      </w:r>
      <w:r w:rsidRPr="001D6E73">
        <w:rPr>
          <w:rFonts w:ascii="Times New Roman" w:hAnsi="Times New Roman" w:cs="Times New Roman"/>
          <w:sz w:val="24"/>
          <w:szCs w:val="24"/>
        </w:rPr>
        <w:t xml:space="preserve"> compared to men without chronic health conditions (HR=2.54, 95% CI:1.50-4.32). </w:t>
      </w:r>
    </w:p>
    <w:p w:rsidR="00AF7914" w:rsidRPr="001D6E73" w:rsidRDefault="00AF7914" w:rsidP="001D6E73">
      <w:pPr>
        <w:tabs>
          <w:tab w:val="left" w:pos="5103"/>
        </w:tabs>
        <w:spacing w:line="480" w:lineRule="auto"/>
        <w:ind w:firstLine="709"/>
        <w:rPr>
          <w:rFonts w:ascii="Times New Roman" w:hAnsi="Times New Roman" w:cs="Times New Roman"/>
          <w:sz w:val="24"/>
          <w:szCs w:val="24"/>
        </w:rPr>
      </w:pPr>
      <w:r w:rsidRPr="001D6E73">
        <w:rPr>
          <w:rFonts w:ascii="Times New Roman" w:hAnsi="Times New Roman" w:cs="Times New Roman"/>
          <w:sz w:val="24"/>
          <w:szCs w:val="24"/>
        </w:rPr>
        <w:t xml:space="preserve">Adult caregiving responsibilities appeared to compound health-related involuntary retirement. </w:t>
      </w:r>
      <w:r>
        <w:rPr>
          <w:rFonts w:ascii="Times New Roman" w:hAnsi="Times New Roman" w:cs="Times New Roman"/>
          <w:sz w:val="24"/>
          <w:szCs w:val="24"/>
        </w:rPr>
        <w:t>C</w:t>
      </w:r>
      <w:r w:rsidRPr="001D6E73">
        <w:rPr>
          <w:rFonts w:ascii="Times New Roman" w:hAnsi="Times New Roman" w:cs="Times New Roman"/>
          <w:sz w:val="24"/>
          <w:szCs w:val="24"/>
        </w:rPr>
        <w:t xml:space="preserve">ompared to workers without a chronic health condition or adult care responsibilities, workers with adult care (but no chronic health condition) reported a </w:t>
      </w:r>
      <w:r>
        <w:rPr>
          <w:rFonts w:ascii="Times New Roman" w:hAnsi="Times New Roman" w:cs="Times New Roman"/>
          <w:sz w:val="24"/>
          <w:szCs w:val="24"/>
        </w:rPr>
        <w:t>1</w:t>
      </w:r>
      <w:r w:rsidRPr="001D6E73">
        <w:rPr>
          <w:rFonts w:ascii="Times New Roman" w:hAnsi="Times New Roman" w:cs="Times New Roman"/>
          <w:sz w:val="24"/>
          <w:szCs w:val="24"/>
        </w:rPr>
        <w:t xml:space="preserve">61% increase in involuntary retirement (HR=1.61, 95%CI:1.00-2.58). However, in the context of a chronic health condition, adult caregiving responsibilities increased the risk of involuntary retirement by more than three-fold relative to those without caregiving responsibilities or a chronic health condition (HR=3.38, 95%CI:1.60-7.14). </w:t>
      </w:r>
    </w:p>
    <w:p w:rsidR="00AF7914" w:rsidRPr="001D6E73" w:rsidRDefault="00AF7914" w:rsidP="001D6E73">
      <w:pPr>
        <w:tabs>
          <w:tab w:val="left" w:pos="5103"/>
        </w:tabs>
        <w:spacing w:line="480" w:lineRule="auto"/>
        <w:ind w:firstLine="709"/>
        <w:rPr>
          <w:rFonts w:ascii="Times New Roman" w:hAnsi="Times New Roman" w:cs="Times New Roman"/>
          <w:sz w:val="24"/>
          <w:szCs w:val="24"/>
        </w:rPr>
      </w:pPr>
      <w:r>
        <w:rPr>
          <w:rFonts w:ascii="Times New Roman" w:hAnsi="Times New Roman" w:cs="Times New Roman"/>
          <w:sz w:val="24"/>
          <w:szCs w:val="24"/>
        </w:rPr>
        <w:t>T</w:t>
      </w:r>
      <w:r w:rsidRPr="001D6E73">
        <w:rPr>
          <w:rFonts w:ascii="Times New Roman" w:hAnsi="Times New Roman" w:cs="Times New Roman"/>
          <w:sz w:val="24"/>
          <w:szCs w:val="24"/>
        </w:rPr>
        <w:t>here was also evidence that the risk associated with chronic health conditions was compounded by factors relating to contract type, occupation and job quality. Compared to workers with no health condition on a permanent or fixed-term contract, neither casual (HR=1.43</w:t>
      </w:r>
      <w:proofErr w:type="gramStart"/>
      <w:r w:rsidRPr="001D6E73">
        <w:rPr>
          <w:rFonts w:ascii="Times New Roman" w:hAnsi="Times New Roman" w:cs="Times New Roman"/>
          <w:sz w:val="24"/>
          <w:szCs w:val="24"/>
        </w:rPr>
        <w:t>,95</w:t>
      </w:r>
      <w:proofErr w:type="gramEnd"/>
      <w:r w:rsidRPr="001D6E73">
        <w:rPr>
          <w:rFonts w:ascii="Times New Roman" w:hAnsi="Times New Roman" w:cs="Times New Roman"/>
          <w:sz w:val="24"/>
          <w:szCs w:val="24"/>
        </w:rPr>
        <w:t>%CI:0.90-2.28) nor self-employed (HR=0.76, 95%CI:0.42-1.07) workers without health conditions were at greater risk of involuntary retirement</w:t>
      </w:r>
      <w:r>
        <w:rPr>
          <w:rFonts w:ascii="Times New Roman" w:hAnsi="Times New Roman" w:cs="Times New Roman"/>
          <w:sz w:val="24"/>
          <w:szCs w:val="24"/>
        </w:rPr>
        <w:t>.</w:t>
      </w:r>
      <w:r w:rsidRPr="001D6E73">
        <w:rPr>
          <w:rFonts w:ascii="Times New Roman" w:hAnsi="Times New Roman" w:cs="Times New Roman"/>
          <w:sz w:val="24"/>
          <w:szCs w:val="24"/>
        </w:rPr>
        <w:t xml:space="preserve"> </w:t>
      </w:r>
      <w:r>
        <w:rPr>
          <w:rFonts w:ascii="Times New Roman" w:hAnsi="Times New Roman" w:cs="Times New Roman"/>
          <w:sz w:val="24"/>
          <w:szCs w:val="24"/>
        </w:rPr>
        <w:t>H</w:t>
      </w:r>
      <w:r w:rsidRPr="001D6E73">
        <w:rPr>
          <w:rFonts w:ascii="Times New Roman" w:hAnsi="Times New Roman" w:cs="Times New Roman"/>
          <w:sz w:val="24"/>
          <w:szCs w:val="24"/>
        </w:rPr>
        <w:t>owever, the risk of involuntary retirement increased to 2.62 (95%CI</w:t>
      </w:r>
      <w:proofErr w:type="gramStart"/>
      <w:r w:rsidRPr="001D6E73">
        <w:rPr>
          <w:rFonts w:ascii="Times New Roman" w:hAnsi="Times New Roman" w:cs="Times New Roman"/>
          <w:sz w:val="24"/>
          <w:szCs w:val="24"/>
        </w:rPr>
        <w:t>:1.67</w:t>
      </w:r>
      <w:proofErr w:type="gramEnd"/>
      <w:r w:rsidRPr="001D6E73">
        <w:rPr>
          <w:rFonts w:ascii="Times New Roman" w:hAnsi="Times New Roman" w:cs="Times New Roman"/>
          <w:sz w:val="24"/>
          <w:szCs w:val="24"/>
        </w:rPr>
        <w:t>-4.12) for permanent employees and 3.74 (1.62-8.62) for casual workers with a chronic condition. In contrast, a chronic health condition did not increase the risk of involuntary retirement for self-employed (HR=1.11, 95%CI</w:t>
      </w:r>
      <w:proofErr w:type="gramStart"/>
      <w:r w:rsidRPr="001D6E73">
        <w:rPr>
          <w:rFonts w:ascii="Times New Roman" w:hAnsi="Times New Roman" w:cs="Times New Roman"/>
          <w:sz w:val="24"/>
          <w:szCs w:val="24"/>
        </w:rPr>
        <w:t>:0.55</w:t>
      </w:r>
      <w:proofErr w:type="gramEnd"/>
      <w:r w:rsidRPr="001D6E73">
        <w:rPr>
          <w:rFonts w:ascii="Times New Roman" w:hAnsi="Times New Roman" w:cs="Times New Roman"/>
          <w:sz w:val="24"/>
          <w:szCs w:val="24"/>
        </w:rPr>
        <w:t xml:space="preserve">-2.24). Without a health condition, there was no difference in the </w:t>
      </w:r>
      <w:r>
        <w:rPr>
          <w:rFonts w:ascii="Times New Roman" w:hAnsi="Times New Roman" w:cs="Times New Roman"/>
          <w:sz w:val="24"/>
          <w:szCs w:val="24"/>
        </w:rPr>
        <w:t>risk</w:t>
      </w:r>
      <w:r w:rsidRPr="001D6E73">
        <w:rPr>
          <w:rFonts w:ascii="Times New Roman" w:hAnsi="Times New Roman" w:cs="Times New Roman"/>
          <w:sz w:val="24"/>
          <w:szCs w:val="24"/>
        </w:rPr>
        <w:t xml:space="preserve"> of involuntary retirement for blue (HR=1.23</w:t>
      </w:r>
      <w:proofErr w:type="gramStart"/>
      <w:r w:rsidRPr="001D6E73">
        <w:rPr>
          <w:rFonts w:ascii="Times New Roman" w:hAnsi="Times New Roman" w:cs="Times New Roman"/>
          <w:sz w:val="24"/>
          <w:szCs w:val="24"/>
        </w:rPr>
        <w:t>,95</w:t>
      </w:r>
      <w:proofErr w:type="gramEnd"/>
      <w:r w:rsidRPr="001D6E73">
        <w:rPr>
          <w:rFonts w:ascii="Times New Roman" w:hAnsi="Times New Roman" w:cs="Times New Roman"/>
          <w:sz w:val="24"/>
          <w:szCs w:val="24"/>
        </w:rPr>
        <w:t>%CI:0.79-1.92) or pink (HR=1.00, 95%CI:0.64-1.57) collar workers compared to white collar workers. A chronic health condition for white collar workers did not increase involuntary retirement (HR=1.27, 95%CI</w:t>
      </w:r>
      <w:proofErr w:type="gramStart"/>
      <w:r w:rsidRPr="001D6E73">
        <w:rPr>
          <w:rFonts w:ascii="Times New Roman" w:hAnsi="Times New Roman" w:cs="Times New Roman"/>
          <w:sz w:val="24"/>
          <w:szCs w:val="24"/>
        </w:rPr>
        <w:t>:0.64</w:t>
      </w:r>
      <w:proofErr w:type="gramEnd"/>
      <w:r w:rsidRPr="001D6E73">
        <w:rPr>
          <w:rFonts w:ascii="Times New Roman" w:hAnsi="Times New Roman" w:cs="Times New Roman"/>
          <w:sz w:val="24"/>
          <w:szCs w:val="24"/>
        </w:rPr>
        <w:t>-2.52) compared to white collar workers with a health condition. However, both blue (HR=3.42, 95%CI</w:t>
      </w:r>
      <w:proofErr w:type="gramStart"/>
      <w:r w:rsidRPr="001D6E73">
        <w:rPr>
          <w:rFonts w:ascii="Times New Roman" w:hAnsi="Times New Roman" w:cs="Times New Roman"/>
          <w:sz w:val="24"/>
          <w:szCs w:val="24"/>
        </w:rPr>
        <w:t>:1.97</w:t>
      </w:r>
      <w:proofErr w:type="gramEnd"/>
      <w:r w:rsidRPr="001D6E73">
        <w:rPr>
          <w:rFonts w:ascii="Times New Roman" w:hAnsi="Times New Roman" w:cs="Times New Roman"/>
          <w:sz w:val="24"/>
          <w:szCs w:val="24"/>
        </w:rPr>
        <w:t xml:space="preserve">-5.94) and pink (HR=3.50, 95%CI:1.90-6.43) collar workers with chronic health conditions reported a three-fold increase in the risk of involuntary retirement. </w:t>
      </w:r>
    </w:p>
    <w:p w:rsidR="00AF7914" w:rsidRDefault="00AF7914" w:rsidP="001D6E73">
      <w:pPr>
        <w:tabs>
          <w:tab w:val="left" w:pos="5103"/>
        </w:tabs>
        <w:spacing w:line="480" w:lineRule="auto"/>
        <w:ind w:firstLine="709"/>
        <w:rPr>
          <w:rFonts w:ascii="Times New Roman" w:hAnsi="Times New Roman" w:cs="Times New Roman"/>
          <w:sz w:val="24"/>
          <w:szCs w:val="24"/>
        </w:rPr>
      </w:pPr>
      <w:r w:rsidRPr="001D6E73">
        <w:rPr>
          <w:rFonts w:ascii="Times New Roman" w:hAnsi="Times New Roman" w:cs="Times New Roman"/>
          <w:sz w:val="24"/>
          <w:szCs w:val="24"/>
        </w:rPr>
        <w:lastRenderedPageBreak/>
        <w:t>Finally we found that the effect of job quality on involuntary retirement depended on whether a chronic health condition was present or not. In workers without a chronic health condition, there was no evidence that job quality was related to involuntary retirement: compared to respondents employed in the jobs of optimal quality with no health condition, neither workers in good (HR=1.13, 95%CI</w:t>
      </w:r>
      <w:proofErr w:type="gramStart"/>
      <w:r w:rsidRPr="001D6E73">
        <w:rPr>
          <w:rFonts w:ascii="Times New Roman" w:hAnsi="Times New Roman" w:cs="Times New Roman"/>
          <w:sz w:val="24"/>
          <w:szCs w:val="24"/>
        </w:rPr>
        <w:t>:0.68</w:t>
      </w:r>
      <w:proofErr w:type="gramEnd"/>
      <w:r w:rsidRPr="001D6E73">
        <w:rPr>
          <w:rFonts w:ascii="Times New Roman" w:hAnsi="Times New Roman" w:cs="Times New Roman"/>
          <w:sz w:val="24"/>
          <w:szCs w:val="24"/>
        </w:rPr>
        <w:t>-1.88), nor poor (HR=0.97, 95%CI:0.56-1.70) nor very poor (HR=1.09, 95%CI:0.59-2.00) jobs without a health condition were at increased risk of involuntary retirement. However, in the context of a chronic health condition, the risk of early involuntary retirement increased almost linearly</w:t>
      </w:r>
      <w:r>
        <w:rPr>
          <w:rFonts w:ascii="Times New Roman" w:hAnsi="Times New Roman" w:cs="Times New Roman"/>
          <w:sz w:val="24"/>
          <w:szCs w:val="24"/>
        </w:rPr>
        <w:t xml:space="preserve"> with decreasing job quality</w:t>
      </w:r>
      <w:r w:rsidRPr="001D6E73">
        <w:rPr>
          <w:rFonts w:ascii="Times New Roman" w:hAnsi="Times New Roman" w:cs="Times New Roman"/>
          <w:sz w:val="24"/>
          <w:szCs w:val="24"/>
        </w:rPr>
        <w:t>. (HR=2.66, 95%CI</w:t>
      </w:r>
      <w:proofErr w:type="gramStart"/>
      <w:r w:rsidRPr="001D6E73">
        <w:rPr>
          <w:rFonts w:ascii="Times New Roman" w:hAnsi="Times New Roman" w:cs="Times New Roman"/>
          <w:sz w:val="24"/>
          <w:szCs w:val="24"/>
        </w:rPr>
        <w:t>:1.20</w:t>
      </w:r>
      <w:proofErr w:type="gramEnd"/>
      <w:r w:rsidRPr="001D6E73">
        <w:rPr>
          <w:rFonts w:ascii="Times New Roman" w:hAnsi="Times New Roman" w:cs="Times New Roman"/>
          <w:sz w:val="24"/>
          <w:szCs w:val="24"/>
        </w:rPr>
        <w:t>-5.90</w:t>
      </w:r>
      <w:r>
        <w:rPr>
          <w:rFonts w:ascii="Times New Roman" w:hAnsi="Times New Roman" w:cs="Times New Roman"/>
          <w:sz w:val="24"/>
          <w:szCs w:val="24"/>
        </w:rPr>
        <w:t xml:space="preserve"> for poor and </w:t>
      </w:r>
      <w:r w:rsidRPr="001D6E73">
        <w:rPr>
          <w:rFonts w:ascii="Times New Roman" w:hAnsi="Times New Roman" w:cs="Times New Roman"/>
          <w:sz w:val="24"/>
          <w:szCs w:val="24"/>
        </w:rPr>
        <w:t>HR=4.56, 95%CI:2.23-9.33</w:t>
      </w:r>
      <w:r>
        <w:rPr>
          <w:rFonts w:ascii="Times New Roman" w:hAnsi="Times New Roman" w:cs="Times New Roman"/>
          <w:sz w:val="24"/>
          <w:szCs w:val="24"/>
        </w:rPr>
        <w:t xml:space="preserve"> for very poor</w:t>
      </w:r>
      <w:r w:rsidRPr="001D6E73">
        <w:rPr>
          <w:rFonts w:ascii="Times New Roman" w:hAnsi="Times New Roman" w:cs="Times New Roman"/>
          <w:sz w:val="24"/>
          <w:szCs w:val="24"/>
        </w:rPr>
        <w:t>)</w:t>
      </w:r>
      <w:r>
        <w:rPr>
          <w:rFonts w:ascii="Times New Roman" w:hAnsi="Times New Roman" w:cs="Times New Roman"/>
          <w:sz w:val="24"/>
          <w:szCs w:val="24"/>
        </w:rPr>
        <w:t>.</w:t>
      </w:r>
    </w:p>
    <w:p w:rsidR="00AF7914" w:rsidRPr="001D6E73" w:rsidRDefault="00AF7914" w:rsidP="00A51EB4">
      <w:pPr>
        <w:tabs>
          <w:tab w:val="left" w:pos="5103"/>
        </w:tabs>
        <w:spacing w:line="480" w:lineRule="auto"/>
        <w:ind w:firstLine="709"/>
        <w:jc w:val="center"/>
        <w:rPr>
          <w:rFonts w:ascii="Times New Roman" w:hAnsi="Times New Roman" w:cs="Times New Roman"/>
          <w:sz w:val="24"/>
          <w:szCs w:val="24"/>
        </w:rPr>
      </w:pPr>
      <w:r>
        <w:rPr>
          <w:rFonts w:ascii="Times New Roman" w:hAnsi="Times New Roman" w:cs="Times New Roman"/>
          <w:sz w:val="24"/>
          <w:szCs w:val="24"/>
        </w:rPr>
        <w:t xml:space="preserve">[Figure 1 about here] </w:t>
      </w:r>
    </w:p>
    <w:p w:rsidR="00AF7914" w:rsidRPr="001D6E73" w:rsidRDefault="00AF7914" w:rsidP="001D6E73">
      <w:pPr>
        <w:tabs>
          <w:tab w:val="left" w:pos="5103"/>
        </w:tabs>
        <w:spacing w:line="480" w:lineRule="auto"/>
        <w:outlineLvl w:val="0"/>
        <w:rPr>
          <w:rFonts w:ascii="Times New Roman" w:hAnsi="Times New Roman" w:cs="Times New Roman"/>
          <w:i/>
          <w:color w:val="000000" w:themeColor="text1"/>
          <w:sz w:val="24"/>
          <w:szCs w:val="24"/>
        </w:rPr>
      </w:pPr>
      <w:r w:rsidRPr="001D6E73">
        <w:rPr>
          <w:rFonts w:ascii="Times New Roman" w:hAnsi="Times New Roman" w:cs="Times New Roman"/>
          <w:i/>
          <w:color w:val="000000" w:themeColor="text1"/>
          <w:sz w:val="24"/>
          <w:szCs w:val="24"/>
        </w:rPr>
        <w:t xml:space="preserve">Sensitivity analyses </w:t>
      </w:r>
    </w:p>
    <w:p w:rsidR="00AF7914" w:rsidRPr="001D6E73" w:rsidRDefault="00AF7914" w:rsidP="001D6E73">
      <w:pPr>
        <w:tabs>
          <w:tab w:val="left" w:pos="5103"/>
        </w:tabs>
        <w:spacing w:line="480" w:lineRule="auto"/>
        <w:ind w:firstLine="709"/>
        <w:rPr>
          <w:rFonts w:ascii="Times New Roman" w:hAnsi="Times New Roman" w:cs="Times New Roman"/>
          <w:sz w:val="24"/>
          <w:szCs w:val="24"/>
        </w:rPr>
      </w:pPr>
      <w:r w:rsidRPr="001D6E73">
        <w:rPr>
          <w:rFonts w:ascii="Times New Roman" w:hAnsi="Times New Roman" w:cs="Times New Roman"/>
          <w:sz w:val="24"/>
          <w:szCs w:val="24"/>
        </w:rPr>
        <w:t xml:space="preserve">We found that the patterning of the association between poor health and involuntary retirement was similar, with similar estimates for the risk of involuntary retirement when using physical functioning, mental health and self-rated health as our measure of poor health (Table A1). However, measures of poor physical health were somewhat larger in magnitude for involuntary retirement compared to mental health. Excluding those who left but later returned to the labour force during the follow up period also revealed very similar hazard ratios. </w:t>
      </w:r>
      <w:r>
        <w:rPr>
          <w:rFonts w:ascii="Times New Roman" w:hAnsi="Times New Roman" w:cs="Times New Roman"/>
          <w:sz w:val="24"/>
          <w:szCs w:val="24"/>
        </w:rPr>
        <w:t xml:space="preserve">Controlling for superannuation saving or housing equity (instead of household income) did not change the risk of involuntary retirement associated with a health condition (HR=2.31, 1.63-3.28 and 2.33, 1.64-3.31, respectively). </w:t>
      </w:r>
    </w:p>
    <w:p w:rsidR="00AF7914" w:rsidRPr="001D6E73" w:rsidRDefault="00AF7914" w:rsidP="001D6E73">
      <w:pPr>
        <w:tabs>
          <w:tab w:val="left" w:pos="5103"/>
        </w:tabs>
        <w:spacing w:line="480" w:lineRule="auto"/>
        <w:rPr>
          <w:rFonts w:ascii="Times New Roman" w:hAnsi="Times New Roman" w:cs="Times New Roman"/>
          <w:sz w:val="24"/>
          <w:szCs w:val="24"/>
        </w:rPr>
      </w:pPr>
    </w:p>
    <w:p w:rsidR="00AF7914" w:rsidRPr="001D6E73" w:rsidRDefault="00AF7914" w:rsidP="001D6E73">
      <w:pPr>
        <w:tabs>
          <w:tab w:val="left" w:pos="5103"/>
        </w:tabs>
        <w:spacing w:line="480" w:lineRule="auto"/>
        <w:jc w:val="center"/>
        <w:outlineLvl w:val="0"/>
        <w:rPr>
          <w:rFonts w:ascii="Times New Roman" w:hAnsi="Times New Roman" w:cs="Times New Roman"/>
          <w:sz w:val="24"/>
          <w:szCs w:val="24"/>
        </w:rPr>
      </w:pPr>
      <w:r w:rsidRPr="001D6E73">
        <w:rPr>
          <w:rFonts w:ascii="Times New Roman" w:hAnsi="Times New Roman" w:cs="Times New Roman"/>
          <w:sz w:val="24"/>
          <w:szCs w:val="24"/>
        </w:rPr>
        <w:t>Discussion</w:t>
      </w:r>
    </w:p>
    <w:p w:rsidR="00AF7914" w:rsidRPr="001D6E73" w:rsidRDefault="00AF7914" w:rsidP="001D6E73">
      <w:pPr>
        <w:spacing w:line="480" w:lineRule="auto"/>
        <w:ind w:firstLine="720"/>
        <w:rPr>
          <w:rFonts w:ascii="Times New Roman" w:hAnsi="Times New Roman" w:cs="Times New Roman"/>
          <w:sz w:val="24"/>
          <w:szCs w:val="24"/>
        </w:rPr>
      </w:pPr>
      <w:r w:rsidRPr="001D6E73">
        <w:rPr>
          <w:rFonts w:ascii="Times New Roman" w:hAnsi="Times New Roman" w:cs="Times New Roman"/>
          <w:sz w:val="24"/>
          <w:szCs w:val="24"/>
        </w:rPr>
        <w:lastRenderedPageBreak/>
        <w:t xml:space="preserve">As our population ages, more Australians will be expected to, and will rely upon, working into older age. The retention of older workers is seen as essential for sustaining economic prosperity, and so, how best to support older workers will become a major challenge </w:t>
      </w:r>
      <w:r>
        <w:rPr>
          <w:rFonts w:ascii="Times New Roman" w:hAnsi="Times New Roman" w:cs="Times New Roman"/>
          <w:sz w:val="24"/>
          <w:szCs w:val="24"/>
        </w:rPr>
        <w:t xml:space="preserve">for </w:t>
      </w:r>
      <w:r w:rsidRPr="001D6E73">
        <w:rPr>
          <w:rFonts w:ascii="Times New Roman" w:hAnsi="Times New Roman" w:cs="Times New Roman"/>
          <w:sz w:val="24"/>
          <w:szCs w:val="24"/>
        </w:rPr>
        <w:t xml:space="preserve">the Government. Not all older workers are healthy. Indeed, among the workers aged 50-59 that we followed, nearly one-in-five reported at least one chronic condition at baseline. We investigated how chronic health conditions (which become more common as adults age) affect retention by following these workers for up to nine years. </w:t>
      </w:r>
      <w:r>
        <w:rPr>
          <w:rFonts w:ascii="Times New Roman" w:hAnsi="Times New Roman" w:cs="Times New Roman"/>
          <w:sz w:val="24"/>
          <w:szCs w:val="24"/>
        </w:rPr>
        <w:t>M</w:t>
      </w:r>
      <w:r w:rsidRPr="001D6E73">
        <w:rPr>
          <w:rFonts w:ascii="Times New Roman" w:hAnsi="Times New Roman" w:cs="Times New Roman"/>
          <w:sz w:val="24"/>
          <w:szCs w:val="24"/>
        </w:rPr>
        <w:t xml:space="preserve">ore than 80% of those with a health condition retired involuntarily because of their condition, usually within a few years of follow up, leaving the workforce before traditional retirement age. </w:t>
      </w:r>
      <w:r>
        <w:rPr>
          <w:rFonts w:ascii="Times New Roman" w:hAnsi="Times New Roman" w:cs="Times New Roman"/>
          <w:sz w:val="24"/>
          <w:szCs w:val="24"/>
        </w:rPr>
        <w:t>While t</w:t>
      </w:r>
      <w:r w:rsidRPr="001D6E73">
        <w:rPr>
          <w:rFonts w:ascii="Times New Roman" w:hAnsi="Times New Roman" w:cs="Times New Roman"/>
          <w:sz w:val="24"/>
          <w:szCs w:val="24"/>
        </w:rPr>
        <w:t xml:space="preserve">he impact of poor health on employment exit was not </w:t>
      </w:r>
      <w:r>
        <w:rPr>
          <w:rFonts w:ascii="Times New Roman" w:hAnsi="Times New Roman" w:cs="Times New Roman"/>
          <w:sz w:val="24"/>
          <w:szCs w:val="24"/>
        </w:rPr>
        <w:t xml:space="preserve">equitable, </w:t>
      </w:r>
      <w:r w:rsidRPr="001D6E73">
        <w:rPr>
          <w:rFonts w:ascii="Times New Roman" w:hAnsi="Times New Roman" w:cs="Times New Roman"/>
          <w:sz w:val="24"/>
          <w:szCs w:val="24"/>
        </w:rPr>
        <w:t xml:space="preserve">chronic health conditions </w:t>
      </w:r>
      <w:r>
        <w:rPr>
          <w:rFonts w:ascii="Times New Roman" w:hAnsi="Times New Roman" w:cs="Times New Roman"/>
          <w:sz w:val="24"/>
          <w:szCs w:val="24"/>
        </w:rPr>
        <w:t xml:space="preserve">were </w:t>
      </w:r>
      <w:r w:rsidRPr="001D6E73">
        <w:rPr>
          <w:rFonts w:ascii="Times New Roman" w:hAnsi="Times New Roman" w:cs="Times New Roman"/>
          <w:sz w:val="24"/>
          <w:szCs w:val="24"/>
        </w:rPr>
        <w:t xml:space="preserve">more likely to lead to exit among workers experiencing other forms of labour market disadvantage (linked to care, quality and security of work, and occupation). Poor health therefore accelerates exit among the least advantaged workers, underscoring the importance of job design, work conditions and effective preventative health policies for a sustainable older-aged workforce. </w:t>
      </w:r>
    </w:p>
    <w:p w:rsidR="00AF7914" w:rsidRPr="001D6E73" w:rsidRDefault="00AF7914" w:rsidP="001D6E73">
      <w:pPr>
        <w:spacing w:line="480" w:lineRule="auto"/>
        <w:ind w:firstLine="720"/>
        <w:rPr>
          <w:rFonts w:ascii="Times New Roman" w:hAnsi="Times New Roman" w:cs="Times New Roman"/>
          <w:sz w:val="24"/>
          <w:szCs w:val="24"/>
        </w:rPr>
      </w:pPr>
      <w:r w:rsidRPr="001D6E73">
        <w:rPr>
          <w:rFonts w:ascii="Times New Roman" w:hAnsi="Times New Roman" w:cs="Times New Roman"/>
          <w:sz w:val="24"/>
          <w:szCs w:val="24"/>
        </w:rPr>
        <w:t xml:space="preserve">The findings extend previous research showing the fundamental importance of good health for labour market participation by showing how health and other types of labour market disadvantage interact </w:t>
      </w:r>
      <w:r>
        <w:rPr>
          <w:rFonts w:ascii="Times New Roman" w:hAnsi="Times New Roman" w:cs="Times New Roman"/>
          <w:noProof/>
          <w:sz w:val="24"/>
          <w:szCs w:val="24"/>
        </w:rPr>
        <w:t>(van Rijn et al., 2014, Van Den Berg et al., 2010)</w:t>
      </w:r>
      <w:r w:rsidRPr="001D6E73">
        <w:rPr>
          <w:rFonts w:ascii="Times New Roman" w:hAnsi="Times New Roman" w:cs="Times New Roman"/>
          <w:sz w:val="24"/>
          <w:szCs w:val="24"/>
        </w:rPr>
        <w:t xml:space="preserve">. Thus beyond the well-known effects of health on productivity and participation, we found that poor health has another, negative, role which further undermines retention. Intergenerational workforce policies focus mostly on financial incentives for older workers to remain connected, on retraining or on reducing age-related discrimination </w:t>
      </w:r>
      <w:r>
        <w:rPr>
          <w:rFonts w:ascii="Times New Roman" w:hAnsi="Times New Roman" w:cs="Times New Roman"/>
          <w:noProof/>
          <w:sz w:val="24"/>
          <w:szCs w:val="24"/>
        </w:rPr>
        <w:t>(OECD, 2012)</w:t>
      </w:r>
      <w:r w:rsidRPr="001D6E73">
        <w:rPr>
          <w:rFonts w:ascii="Times New Roman" w:hAnsi="Times New Roman" w:cs="Times New Roman"/>
          <w:sz w:val="24"/>
          <w:szCs w:val="24"/>
        </w:rPr>
        <w:t xml:space="preserve">. Our study makes clear that, over and above preferences, opportunities and financial need, the presence of a chronic health condition can force early retirement. </w:t>
      </w:r>
    </w:p>
    <w:p w:rsidR="00AF7914" w:rsidRPr="001D6E73" w:rsidRDefault="00AF7914" w:rsidP="001D6E73">
      <w:pPr>
        <w:tabs>
          <w:tab w:val="left" w:pos="5103"/>
        </w:tabs>
        <w:spacing w:line="480" w:lineRule="auto"/>
        <w:ind w:firstLine="709"/>
        <w:rPr>
          <w:rFonts w:ascii="Times New Roman" w:hAnsi="Times New Roman" w:cs="Times New Roman"/>
          <w:sz w:val="24"/>
          <w:szCs w:val="24"/>
        </w:rPr>
      </w:pPr>
      <w:r w:rsidRPr="001D6E73">
        <w:rPr>
          <w:rFonts w:ascii="Times New Roman" w:hAnsi="Times New Roman" w:cs="Times New Roman"/>
          <w:sz w:val="24"/>
          <w:szCs w:val="24"/>
        </w:rPr>
        <w:lastRenderedPageBreak/>
        <w:t xml:space="preserve">Our paper is the first, to our knowledge, to reveal these deep and complex interconnections between health and disadvantage in the labour market. We show having adult caregiving responsibilities, working in manual occupations or in a poor quality job </w:t>
      </w:r>
      <w:r>
        <w:rPr>
          <w:rFonts w:ascii="Times New Roman" w:hAnsi="Times New Roman" w:cs="Times New Roman"/>
          <w:sz w:val="24"/>
          <w:szCs w:val="24"/>
        </w:rPr>
        <w:t xml:space="preserve">potentially </w:t>
      </w:r>
      <w:r w:rsidRPr="001D6E73">
        <w:rPr>
          <w:rFonts w:ascii="Times New Roman" w:hAnsi="Times New Roman" w:cs="Times New Roman"/>
          <w:sz w:val="24"/>
          <w:szCs w:val="24"/>
        </w:rPr>
        <w:t>compounded the labour force exit risk from poor health. In contrast, workers with chronic health conditions who were relatively advantaged, employed in white collar industries and in good quality jobs, did not show an increased risk of involuntary retirement. They are also likely to be the workers who are the most financially secure.</w:t>
      </w:r>
    </w:p>
    <w:p w:rsidR="00AF7914" w:rsidRPr="00400A3A" w:rsidRDefault="00AF7914" w:rsidP="00400A3A">
      <w:pPr>
        <w:spacing w:line="480" w:lineRule="auto"/>
        <w:rPr>
          <w:rFonts w:ascii="Times New Roman" w:hAnsi="Times New Roman" w:cs="Times New Roman"/>
          <w:i/>
          <w:sz w:val="24"/>
          <w:szCs w:val="24"/>
        </w:rPr>
      </w:pPr>
      <w:r w:rsidRPr="00400A3A">
        <w:rPr>
          <w:rFonts w:ascii="Times New Roman" w:hAnsi="Times New Roman" w:cs="Times New Roman"/>
          <w:i/>
          <w:sz w:val="24"/>
          <w:szCs w:val="24"/>
        </w:rPr>
        <w:t xml:space="preserve">Implications for policy </w:t>
      </w:r>
    </w:p>
    <w:p w:rsidR="00AF7914" w:rsidRPr="001D6E73" w:rsidRDefault="00AF7914" w:rsidP="001D6E73">
      <w:pPr>
        <w:spacing w:line="480" w:lineRule="auto"/>
        <w:ind w:firstLine="709"/>
        <w:rPr>
          <w:rFonts w:ascii="Times New Roman" w:hAnsi="Times New Roman" w:cs="Times New Roman"/>
          <w:sz w:val="24"/>
          <w:szCs w:val="24"/>
        </w:rPr>
      </w:pPr>
      <w:r w:rsidRPr="001D6E73">
        <w:rPr>
          <w:rFonts w:ascii="Times New Roman" w:hAnsi="Times New Roman" w:cs="Times New Roman"/>
          <w:sz w:val="24"/>
          <w:szCs w:val="24"/>
        </w:rPr>
        <w:t xml:space="preserve">Our findings affirm the importance of health problems for older workers and underscore the need for employment policies and regulation which promote and protect good health. They also demonstrate the need to treat health and industrial relations as interconnected, not as separate policy concerns </w:t>
      </w:r>
      <w:r>
        <w:rPr>
          <w:rFonts w:ascii="Times New Roman" w:hAnsi="Times New Roman" w:cs="Times New Roman"/>
          <w:noProof/>
          <w:sz w:val="24"/>
          <w:szCs w:val="24"/>
        </w:rPr>
        <w:t>(</w:t>
      </w:r>
      <w:r>
        <w:rPr>
          <w:rFonts w:ascii="Times New Roman" w:eastAsia="Calibri" w:hAnsi="Times New Roman" w:cs="Times New Roman"/>
          <w:noProof/>
          <w:sz w:val="24"/>
          <w:szCs w:val="24"/>
        </w:rPr>
        <w:t>AHRC</w:t>
      </w:r>
      <w:r>
        <w:rPr>
          <w:rFonts w:ascii="Times New Roman" w:hAnsi="Times New Roman" w:cs="Times New Roman"/>
          <w:noProof/>
          <w:sz w:val="24"/>
          <w:szCs w:val="24"/>
        </w:rPr>
        <w:t>, 2016)</w:t>
      </w:r>
      <w:r w:rsidRPr="001D6E73">
        <w:rPr>
          <w:rFonts w:ascii="Times New Roman" w:hAnsi="Times New Roman" w:cs="Times New Roman"/>
          <w:sz w:val="24"/>
          <w:szCs w:val="24"/>
        </w:rPr>
        <w:t xml:space="preserve">. Investing in strategies which promote good health, and ensuring workplaces are designed in ways which are inclusive of those with a health condition, is essential to establishing sustainable employment trajectories. Our findings suggest two potential policy responses. First, we have demonstrated that job quality and the conditions of work can be potential policy levers for supporting older workers to remain employed. Where health-related problems and conditions are already evident, governments can implement policy and regulation to improve the conditions of work to enable older workers to manage their health while remaining employed. This may include strategies such as creating incentives for ongoing employment, reducing manual labour and regulation to ensure that employment conditions can accommodate the use of health services and support health-promoting behaviours. Another strategy would be to ensure health services are more flexible and accessible in terms of time or distance to employment </w:t>
      </w:r>
      <w:r>
        <w:rPr>
          <w:rFonts w:ascii="Times New Roman" w:hAnsi="Times New Roman" w:cs="Times New Roman"/>
          <w:noProof/>
          <w:sz w:val="24"/>
          <w:szCs w:val="24"/>
        </w:rPr>
        <w:t>(McQuoid et al., 2015)</w:t>
      </w:r>
      <w:r w:rsidRPr="001D6E73">
        <w:rPr>
          <w:rFonts w:ascii="Times New Roman" w:hAnsi="Times New Roman" w:cs="Times New Roman"/>
          <w:sz w:val="24"/>
          <w:szCs w:val="24"/>
        </w:rPr>
        <w:t xml:space="preserve">. </w:t>
      </w:r>
    </w:p>
    <w:p w:rsidR="00AF7914" w:rsidRPr="001D6E73" w:rsidRDefault="00AF7914" w:rsidP="001D6E73">
      <w:pPr>
        <w:spacing w:line="480" w:lineRule="auto"/>
        <w:ind w:firstLine="709"/>
        <w:rPr>
          <w:rFonts w:ascii="Times New Roman" w:hAnsi="Times New Roman" w:cs="Times New Roman"/>
          <w:sz w:val="24"/>
          <w:szCs w:val="24"/>
        </w:rPr>
      </w:pPr>
      <w:r w:rsidRPr="001D6E73">
        <w:rPr>
          <w:rFonts w:ascii="Times New Roman" w:hAnsi="Times New Roman" w:cs="Times New Roman"/>
          <w:sz w:val="24"/>
          <w:szCs w:val="24"/>
        </w:rPr>
        <w:lastRenderedPageBreak/>
        <w:t xml:space="preserve">Second, our findings reiterate the social and economic significance of investing in preventative health resources for older workers. Targeted interventions that specifically address health problems leading to early retirement </w:t>
      </w:r>
      <w:r>
        <w:rPr>
          <w:rFonts w:ascii="Times New Roman" w:hAnsi="Times New Roman" w:cs="Times New Roman"/>
          <w:noProof/>
          <w:sz w:val="24"/>
          <w:szCs w:val="24"/>
        </w:rPr>
        <w:t>(Pit et al., 2013)</w:t>
      </w:r>
      <w:r w:rsidRPr="001D6E73">
        <w:rPr>
          <w:rFonts w:ascii="Times New Roman" w:hAnsi="Times New Roman" w:cs="Times New Roman"/>
          <w:sz w:val="24"/>
          <w:szCs w:val="24"/>
        </w:rPr>
        <w:t xml:space="preserve">, as well as occupational health interventions </w:t>
      </w:r>
      <w:r>
        <w:rPr>
          <w:rFonts w:ascii="Times New Roman" w:hAnsi="Times New Roman" w:cs="Times New Roman"/>
          <w:noProof/>
          <w:sz w:val="24"/>
          <w:szCs w:val="24"/>
        </w:rPr>
        <w:t>(Crawford et al., 2010)</w:t>
      </w:r>
      <w:r>
        <w:rPr>
          <w:rFonts w:ascii="Times New Roman" w:hAnsi="Times New Roman" w:cs="Times New Roman"/>
          <w:sz w:val="24"/>
          <w:szCs w:val="24"/>
        </w:rPr>
        <w:t xml:space="preserve"> </w:t>
      </w:r>
      <w:r w:rsidRPr="001D6E73">
        <w:rPr>
          <w:rFonts w:ascii="Times New Roman" w:hAnsi="Times New Roman" w:cs="Times New Roman"/>
          <w:sz w:val="24"/>
          <w:szCs w:val="24"/>
        </w:rPr>
        <w:t>can be used to successfully reduce the risk of early retirement</w:t>
      </w:r>
      <w:r>
        <w:rPr>
          <w:rFonts w:ascii="Times New Roman" w:hAnsi="Times New Roman" w:cs="Times New Roman"/>
          <w:sz w:val="24"/>
          <w:szCs w:val="24"/>
        </w:rPr>
        <w:t>.</w:t>
      </w:r>
      <w:r w:rsidRPr="001D6E73">
        <w:rPr>
          <w:rFonts w:ascii="Times New Roman" w:hAnsi="Times New Roman" w:cs="Times New Roman"/>
          <w:sz w:val="24"/>
          <w:szCs w:val="24"/>
        </w:rPr>
        <w:t xml:space="preserve"> In the longer term, effective preventative health approaches (within workplaces and community wide) are needed to promote health at the population level in order to reduce retirement due to ill-health </w:t>
      </w:r>
      <w:r>
        <w:rPr>
          <w:rFonts w:ascii="Times New Roman" w:hAnsi="Times New Roman" w:cs="Times New Roman"/>
          <w:noProof/>
          <w:sz w:val="24"/>
          <w:szCs w:val="24"/>
        </w:rPr>
        <w:t>(Pit et al., 2013)</w:t>
      </w:r>
      <w:r w:rsidRPr="001D6E73">
        <w:rPr>
          <w:rFonts w:ascii="Times New Roman" w:hAnsi="Times New Roman" w:cs="Times New Roman"/>
          <w:sz w:val="24"/>
          <w:szCs w:val="24"/>
        </w:rPr>
        <w:t xml:space="preserve">. The focus of prevention will need to move beyond older adults, reaching the rising number of young Australians displaying risk factors for future chronic disease </w:t>
      </w:r>
      <w:r>
        <w:rPr>
          <w:rFonts w:ascii="Times New Roman" w:hAnsi="Times New Roman" w:cs="Times New Roman"/>
          <w:noProof/>
          <w:sz w:val="24"/>
          <w:szCs w:val="24"/>
        </w:rPr>
        <w:t>(Australian National Preventative Health Agency, 2014, Australian Institute for Health and Welfare, 2017 )</w:t>
      </w:r>
      <w:r w:rsidRPr="001D6E73">
        <w:rPr>
          <w:rFonts w:ascii="Times New Roman" w:hAnsi="Times New Roman" w:cs="Times New Roman"/>
          <w:sz w:val="24"/>
          <w:szCs w:val="24"/>
        </w:rPr>
        <w:t xml:space="preserve">. </w:t>
      </w:r>
    </w:p>
    <w:p w:rsidR="00AF7914" w:rsidRPr="001D6E73" w:rsidRDefault="00AF7914" w:rsidP="001D6E73">
      <w:pPr>
        <w:spacing w:line="480" w:lineRule="auto"/>
        <w:ind w:firstLine="709"/>
        <w:rPr>
          <w:rFonts w:ascii="Times New Roman" w:hAnsi="Times New Roman" w:cs="Times New Roman"/>
          <w:sz w:val="24"/>
          <w:szCs w:val="24"/>
        </w:rPr>
      </w:pPr>
      <w:r w:rsidRPr="001D6E73">
        <w:rPr>
          <w:rFonts w:ascii="Times New Roman" w:hAnsi="Times New Roman" w:cs="Times New Roman"/>
          <w:sz w:val="24"/>
          <w:szCs w:val="24"/>
        </w:rPr>
        <w:t xml:space="preserve">The current disconnect between health prevention policy and industrial relations and employment policies is costly. Currently, 28% of men and 25% of women report retiring for reasons other than their own choosing </w:t>
      </w:r>
      <w:r>
        <w:rPr>
          <w:rFonts w:ascii="Times New Roman" w:hAnsi="Times New Roman" w:cs="Times New Roman"/>
          <w:noProof/>
          <w:sz w:val="24"/>
          <w:szCs w:val="24"/>
        </w:rPr>
        <w:t>(Productivity Commission, 2015)</w:t>
      </w:r>
      <w:r w:rsidRPr="001D6E73">
        <w:rPr>
          <w:rFonts w:ascii="Times New Roman" w:hAnsi="Times New Roman" w:cs="Times New Roman"/>
          <w:sz w:val="24"/>
          <w:szCs w:val="24"/>
        </w:rPr>
        <w:t xml:space="preserve">. This percentage is likely to increase. The number of full- and part-time workers aged 45-64 years with a chronic health condition in Australia is forecast to rise by 35% and 43% respectively by the year 2030, reducing the gross national product by an estimated $63.7 billion </w:t>
      </w:r>
      <w:r>
        <w:rPr>
          <w:rFonts w:ascii="Times New Roman" w:hAnsi="Times New Roman" w:cs="Times New Roman"/>
          <w:noProof/>
          <w:sz w:val="24"/>
          <w:szCs w:val="24"/>
        </w:rPr>
        <w:t>(Schofield et al., 2015)</w:t>
      </w:r>
      <w:r w:rsidRPr="001D6E73">
        <w:rPr>
          <w:rFonts w:ascii="Times New Roman" w:hAnsi="Times New Roman" w:cs="Times New Roman"/>
          <w:sz w:val="24"/>
          <w:szCs w:val="24"/>
        </w:rPr>
        <w:t>. If left unaddressed, individuals will forgo future retirement savings and employer superannuation contributions if they exit early and organisations will lose the expertise, skills and knowledge that older workers possess</w:t>
      </w:r>
      <w:r>
        <w:rPr>
          <w:rFonts w:ascii="Times New Roman" w:hAnsi="Times New Roman" w:cs="Times New Roman"/>
          <w:sz w:val="24"/>
          <w:szCs w:val="24"/>
        </w:rPr>
        <w:t xml:space="preserve"> </w:t>
      </w:r>
      <w:r>
        <w:rPr>
          <w:rFonts w:ascii="Times New Roman" w:hAnsi="Times New Roman" w:cs="Times New Roman"/>
          <w:noProof/>
          <w:sz w:val="24"/>
          <w:szCs w:val="24"/>
        </w:rPr>
        <w:t>(</w:t>
      </w:r>
      <w:r>
        <w:rPr>
          <w:rFonts w:ascii="Times New Roman" w:eastAsia="Calibri" w:hAnsi="Times New Roman" w:cs="Times New Roman"/>
          <w:noProof/>
          <w:sz w:val="24"/>
          <w:szCs w:val="24"/>
        </w:rPr>
        <w:t>AHRC</w:t>
      </w:r>
      <w:r>
        <w:rPr>
          <w:rFonts w:ascii="Times New Roman" w:hAnsi="Times New Roman" w:cs="Times New Roman"/>
          <w:noProof/>
          <w:sz w:val="24"/>
          <w:szCs w:val="24"/>
        </w:rPr>
        <w:t>, 2016)</w:t>
      </w:r>
      <w:r w:rsidRPr="001D6E73">
        <w:rPr>
          <w:rFonts w:ascii="Times New Roman" w:hAnsi="Times New Roman" w:cs="Times New Roman"/>
          <w:sz w:val="24"/>
          <w:szCs w:val="24"/>
        </w:rPr>
        <w:t xml:space="preserve"> while the long term sustainability of the nation’s economy will be threatened.</w:t>
      </w:r>
    </w:p>
    <w:p w:rsidR="00AF7914" w:rsidRPr="001D6E73" w:rsidRDefault="00AF7914" w:rsidP="001D6E73">
      <w:pPr>
        <w:tabs>
          <w:tab w:val="left" w:pos="5103"/>
        </w:tabs>
        <w:spacing w:line="480" w:lineRule="auto"/>
        <w:ind w:firstLine="426"/>
        <w:rPr>
          <w:rFonts w:ascii="Times New Roman" w:hAnsi="Times New Roman" w:cs="Times New Roman"/>
          <w:sz w:val="24"/>
          <w:szCs w:val="24"/>
        </w:rPr>
      </w:pPr>
      <w:r w:rsidRPr="001D6E73">
        <w:rPr>
          <w:rFonts w:ascii="Times New Roman" w:hAnsi="Times New Roman" w:cs="Times New Roman"/>
          <w:sz w:val="24"/>
          <w:szCs w:val="24"/>
        </w:rPr>
        <w:t xml:space="preserve">Failing to address health-related barriers to employment and their connections with labour market disadvantage, will also compound economic and social inequities in older age. Good quality employment is seen as the primary mechanism out of poverty, and longer working lives as the key to adequate retirement savings. Yet, it is the lowest income earners who report disproportionately high rates of poor health and adult caregiving responsibilities.  </w:t>
      </w:r>
      <w:r w:rsidRPr="001D6E73">
        <w:rPr>
          <w:rFonts w:ascii="Times New Roman" w:hAnsi="Times New Roman" w:cs="Times New Roman"/>
          <w:sz w:val="24"/>
          <w:szCs w:val="24"/>
        </w:rPr>
        <w:lastRenderedPageBreak/>
        <w:t xml:space="preserve">They are also the most likely to experience labour market disadvantage. If the health concerns of older workers remain unaddressed, the lowest income earners (and therefore those most need of greater retirement savings) will continue to report the highest rates of involuntary retirement. How will they cope with a higher Age Pension access age? People who retire for health reasons have almost 100% less accumulated wealth than their healthy employed counterparts </w:t>
      </w:r>
      <w:r>
        <w:rPr>
          <w:rFonts w:ascii="Times New Roman" w:hAnsi="Times New Roman" w:cs="Times New Roman"/>
          <w:noProof/>
          <w:sz w:val="24"/>
          <w:szCs w:val="24"/>
        </w:rPr>
        <w:t>(Schofield et al., 2011)</w:t>
      </w:r>
      <w:r w:rsidRPr="001D6E73">
        <w:rPr>
          <w:rFonts w:ascii="Times New Roman" w:hAnsi="Times New Roman" w:cs="Times New Roman"/>
          <w:sz w:val="24"/>
          <w:szCs w:val="24"/>
        </w:rPr>
        <w:t xml:space="preserve">, with obvious implications for financial security and quality of life. Alternatively, policies which successfully both promote good health and support workers with health conditions could deliver major benefits for low income workers, representing an opportunity to redress inequality in older age. </w:t>
      </w:r>
    </w:p>
    <w:p w:rsidR="00AF7914" w:rsidRPr="00262732" w:rsidRDefault="00AF7914" w:rsidP="00400A3A">
      <w:pPr>
        <w:spacing w:after="0" w:line="240" w:lineRule="auto"/>
        <w:jc w:val="both"/>
        <w:rPr>
          <w:rFonts w:ascii="Times New Roman" w:hAnsi="Times New Roman" w:cs="Times New Roman"/>
          <w:i/>
          <w:sz w:val="24"/>
          <w:szCs w:val="24"/>
        </w:rPr>
      </w:pPr>
      <w:r w:rsidRPr="00262732">
        <w:rPr>
          <w:rFonts w:ascii="Times New Roman" w:hAnsi="Times New Roman" w:cs="Times New Roman"/>
          <w:i/>
          <w:sz w:val="24"/>
          <w:szCs w:val="24"/>
        </w:rPr>
        <w:t>Implications for theory and future research</w:t>
      </w:r>
    </w:p>
    <w:p w:rsidR="00AF7914" w:rsidRDefault="00AF7914" w:rsidP="00400A3A">
      <w:pPr>
        <w:spacing w:after="0" w:line="240" w:lineRule="auto"/>
        <w:jc w:val="both"/>
        <w:rPr>
          <w:rFonts w:ascii="Times New Roman" w:hAnsi="Times New Roman" w:cs="Times New Roman"/>
          <w:sz w:val="24"/>
          <w:szCs w:val="24"/>
        </w:rPr>
      </w:pPr>
    </w:p>
    <w:p w:rsidR="00AF7914" w:rsidRDefault="00AF7914" w:rsidP="00400A3A">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Our findings have implications for theory related to the evaluation of social policy. There has been an ‘explosion of interest’ </w:t>
      </w:r>
      <w:r>
        <w:rPr>
          <w:rFonts w:ascii="Times New Roman" w:hAnsi="Times New Roman" w:cs="Times New Roman"/>
          <w:noProof/>
          <w:sz w:val="24"/>
          <w:szCs w:val="24"/>
        </w:rPr>
        <w:t>(Robeyns, 2005: 93)</w:t>
      </w:r>
      <w:r>
        <w:rPr>
          <w:rFonts w:ascii="Times New Roman" w:hAnsi="Times New Roman" w:cs="Times New Roman"/>
          <w:sz w:val="24"/>
          <w:szCs w:val="24"/>
        </w:rPr>
        <w:t xml:space="preserve"> in the capability approach </w:t>
      </w:r>
      <w:r>
        <w:rPr>
          <w:rFonts w:ascii="Times New Roman" w:hAnsi="Times New Roman" w:cs="Times New Roman"/>
          <w:noProof/>
          <w:sz w:val="24"/>
          <w:szCs w:val="24"/>
        </w:rPr>
        <w:t>(Sen, 1999)</w:t>
      </w:r>
      <w:r>
        <w:rPr>
          <w:rFonts w:ascii="Times New Roman" w:hAnsi="Times New Roman" w:cs="Times New Roman"/>
          <w:sz w:val="24"/>
          <w:szCs w:val="24"/>
        </w:rPr>
        <w:t xml:space="preserve"> among researchers and policymakers. However, the capability approach has also been criticized for focusing too heavily on individuals and not paying sufficient attention to the capabilities of groups </w:t>
      </w:r>
      <w:r>
        <w:rPr>
          <w:rFonts w:ascii="Times New Roman" w:hAnsi="Times New Roman" w:cs="Times New Roman"/>
          <w:noProof/>
          <w:sz w:val="24"/>
          <w:szCs w:val="24"/>
        </w:rPr>
        <w:t>(Robeyns, 2005)</w:t>
      </w:r>
      <w:r>
        <w:rPr>
          <w:rFonts w:ascii="Times New Roman" w:hAnsi="Times New Roman" w:cs="Times New Roman"/>
          <w:sz w:val="24"/>
          <w:szCs w:val="24"/>
        </w:rPr>
        <w:t xml:space="preserve"> beyond comparisons of women and men </w:t>
      </w:r>
      <w:r>
        <w:rPr>
          <w:rFonts w:ascii="Times New Roman" w:hAnsi="Times New Roman" w:cs="Times New Roman"/>
          <w:noProof/>
          <w:sz w:val="24"/>
          <w:szCs w:val="24"/>
        </w:rPr>
        <w:t>(e.g. Nussbaum, 2003)</w:t>
      </w:r>
      <w:r>
        <w:rPr>
          <w:rFonts w:ascii="Times New Roman" w:hAnsi="Times New Roman" w:cs="Times New Roman"/>
          <w:sz w:val="24"/>
          <w:szCs w:val="24"/>
        </w:rPr>
        <w:t xml:space="preserve">. Our research demonstrates the value of considering capabilities of older worker cohorts in evaluating social policy. Future research might similarly evaluate employment-related policies based on the capabilities of specific groups (e.g., evaluating immigration policies based on the capabilities of migrants from developing and developed countries).  </w:t>
      </w:r>
    </w:p>
    <w:p w:rsidR="00AF7914" w:rsidRDefault="00AF7914" w:rsidP="00D15D1F">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Our findings also suggest topics for future research. In particular, our findings suggest the value of identifying workplace accommodations that make it possible for older workers with chronic health conditions to continue working. For example, while poor health is more likely to drive labour market exit among older workers who were employed in blue or pink collar occupations, access to physical modifications or reduced hours might have enabled </w:t>
      </w:r>
      <w:r>
        <w:rPr>
          <w:rFonts w:ascii="Times New Roman" w:hAnsi="Times New Roman" w:cs="Times New Roman"/>
          <w:sz w:val="24"/>
          <w:szCs w:val="24"/>
        </w:rPr>
        <w:lastRenderedPageBreak/>
        <w:t xml:space="preserve">continued employment. Unfortunately, employers are often reluctant to provide those accommodations </w:t>
      </w:r>
      <w:r>
        <w:rPr>
          <w:rFonts w:ascii="Times New Roman" w:hAnsi="Times New Roman" w:cs="Times New Roman"/>
          <w:noProof/>
          <w:sz w:val="24"/>
          <w:szCs w:val="24"/>
        </w:rPr>
        <w:t>(Perera et al., 2014)</w:t>
      </w:r>
      <w:r>
        <w:rPr>
          <w:rFonts w:ascii="Times New Roman" w:hAnsi="Times New Roman" w:cs="Times New Roman"/>
          <w:sz w:val="24"/>
          <w:szCs w:val="24"/>
        </w:rPr>
        <w:t xml:space="preserve">. Future research should also employ more nuanced typologies of chronic health conditions. Many chronic conditions vary in their severity and implications for workforce participation but small numbers in this study limited our ability to investigate the effect of specific conditions on involuntary retirement. Our finding that the effect of a health condition on involuntary retirement was stronger in the first four years may reflect the impact of particular (most severe and limiting) health conditions among those who retired earlier in the follow-up period. </w:t>
      </w:r>
    </w:p>
    <w:p w:rsidR="00AF7914" w:rsidRDefault="00AF7914" w:rsidP="00D15D1F">
      <w:pPr>
        <w:spacing w:after="0" w:line="480" w:lineRule="auto"/>
        <w:ind w:firstLine="720"/>
        <w:rPr>
          <w:rFonts w:ascii="Times New Roman" w:hAnsi="Times New Roman" w:cs="Times New Roman"/>
          <w:i/>
          <w:sz w:val="24"/>
          <w:szCs w:val="24"/>
        </w:rPr>
      </w:pPr>
    </w:p>
    <w:p w:rsidR="00AF7914" w:rsidRPr="001D6E73" w:rsidRDefault="00AF7914" w:rsidP="001D6E73">
      <w:pPr>
        <w:tabs>
          <w:tab w:val="left" w:pos="5103"/>
        </w:tabs>
        <w:spacing w:line="480" w:lineRule="auto"/>
        <w:outlineLvl w:val="0"/>
        <w:rPr>
          <w:rFonts w:ascii="Times New Roman" w:hAnsi="Times New Roman" w:cs="Times New Roman"/>
          <w:i/>
          <w:sz w:val="24"/>
          <w:szCs w:val="24"/>
        </w:rPr>
      </w:pPr>
      <w:r w:rsidRPr="001D6E73">
        <w:rPr>
          <w:rFonts w:ascii="Times New Roman" w:hAnsi="Times New Roman" w:cs="Times New Roman"/>
          <w:i/>
          <w:sz w:val="24"/>
          <w:szCs w:val="24"/>
        </w:rPr>
        <w:t>Limitations</w:t>
      </w:r>
    </w:p>
    <w:p w:rsidR="00AF7914" w:rsidRDefault="00AF7914" w:rsidP="001D6E73">
      <w:pPr>
        <w:tabs>
          <w:tab w:val="left" w:pos="5103"/>
        </w:tabs>
        <w:spacing w:line="480" w:lineRule="auto"/>
        <w:ind w:firstLine="567"/>
        <w:rPr>
          <w:rFonts w:ascii="Times New Roman" w:hAnsi="Times New Roman" w:cs="Times New Roman"/>
          <w:sz w:val="24"/>
          <w:szCs w:val="24"/>
        </w:rPr>
      </w:pPr>
      <w:r w:rsidRPr="001D6E73">
        <w:rPr>
          <w:rFonts w:ascii="Times New Roman" w:hAnsi="Times New Roman" w:cs="Times New Roman"/>
          <w:sz w:val="24"/>
          <w:szCs w:val="24"/>
        </w:rPr>
        <w:t xml:space="preserve">This study has several limitations. Our results are based on a relatively small sample, with a small number of people who reported involuntary retirement. </w:t>
      </w:r>
      <w:r>
        <w:rPr>
          <w:rFonts w:ascii="Times New Roman" w:hAnsi="Times New Roman" w:cs="Times New Roman"/>
          <w:sz w:val="24"/>
          <w:szCs w:val="24"/>
        </w:rPr>
        <w:t>We were unable to examine the effect of a health condition at every wave of the HILDA. However, is likely that those with a chronic health condition continued to report a health condition. While our analysis is likely to have missed those who developed a health condition during the follow-up period; this omission would underestimate the risks associated with a chronic health condition. We also</w:t>
      </w:r>
      <w:r w:rsidRPr="001D6E73">
        <w:rPr>
          <w:rFonts w:ascii="Times New Roman" w:hAnsi="Times New Roman" w:cs="Times New Roman"/>
          <w:sz w:val="24"/>
          <w:szCs w:val="24"/>
        </w:rPr>
        <w:t xml:space="preserve"> lack</w:t>
      </w:r>
      <w:r>
        <w:rPr>
          <w:rFonts w:ascii="Times New Roman" w:hAnsi="Times New Roman" w:cs="Times New Roman"/>
          <w:sz w:val="24"/>
          <w:szCs w:val="24"/>
        </w:rPr>
        <w:t>ed</w:t>
      </w:r>
      <w:r w:rsidRPr="001D6E73">
        <w:rPr>
          <w:rFonts w:ascii="Times New Roman" w:hAnsi="Times New Roman" w:cs="Times New Roman"/>
          <w:sz w:val="24"/>
          <w:szCs w:val="24"/>
        </w:rPr>
        <w:t xml:space="preserve"> the statistical power to detect differences in risk of health-related retirement across some sociodemographic and employment characteristics or consider the extent to which they vary with time. Therefore, we examined the overall pattern of results rather than emphasizing the statistical significance. We note that our findings are consistent with previous research which shows that both poor health and labour market disadvantage predict involuntary exit. Our measures, including the measures of chronic health conditions and involuntary retirement, were all self-reported and chronic health conditions were measured without regard for their severity or impact on daily activities. </w:t>
      </w:r>
    </w:p>
    <w:p w:rsidR="00AF7914" w:rsidRPr="001D6E73" w:rsidRDefault="00AF7914" w:rsidP="001D6E73">
      <w:pPr>
        <w:tabs>
          <w:tab w:val="left" w:pos="5103"/>
        </w:tabs>
        <w:spacing w:line="480" w:lineRule="auto"/>
        <w:ind w:firstLine="567"/>
        <w:rPr>
          <w:rFonts w:ascii="Times New Roman" w:hAnsi="Times New Roman" w:cs="Times New Roman"/>
          <w:i/>
          <w:sz w:val="24"/>
          <w:szCs w:val="24"/>
        </w:rPr>
      </w:pPr>
    </w:p>
    <w:p w:rsidR="00AF7914" w:rsidRPr="001D6E73" w:rsidRDefault="00AF7914" w:rsidP="001D6E73">
      <w:pPr>
        <w:tabs>
          <w:tab w:val="left" w:pos="5103"/>
        </w:tabs>
        <w:spacing w:line="480" w:lineRule="auto"/>
        <w:jc w:val="center"/>
        <w:outlineLvl w:val="0"/>
        <w:rPr>
          <w:rFonts w:ascii="Times New Roman" w:hAnsi="Times New Roman" w:cs="Times New Roman"/>
          <w:sz w:val="24"/>
          <w:szCs w:val="24"/>
        </w:rPr>
      </w:pPr>
      <w:r w:rsidRPr="001D6E73">
        <w:rPr>
          <w:rFonts w:ascii="Times New Roman" w:hAnsi="Times New Roman" w:cs="Times New Roman"/>
          <w:sz w:val="24"/>
          <w:szCs w:val="24"/>
        </w:rPr>
        <w:lastRenderedPageBreak/>
        <w:t>Conclusion</w:t>
      </w:r>
    </w:p>
    <w:p w:rsidR="00AF7914" w:rsidRPr="001D6E73" w:rsidRDefault="00AF7914" w:rsidP="001D6E73">
      <w:pPr>
        <w:spacing w:line="480" w:lineRule="auto"/>
        <w:ind w:firstLine="720"/>
        <w:rPr>
          <w:rFonts w:ascii="Times New Roman" w:hAnsi="Times New Roman" w:cs="Times New Roman"/>
          <w:sz w:val="24"/>
          <w:szCs w:val="24"/>
        </w:rPr>
      </w:pPr>
      <w:r w:rsidRPr="001D6E73">
        <w:rPr>
          <w:rFonts w:ascii="Times New Roman" w:hAnsi="Times New Roman" w:cs="Times New Roman"/>
          <w:sz w:val="24"/>
          <w:szCs w:val="24"/>
        </w:rPr>
        <w:t xml:space="preserve">Traditionally, employment and health-related policy interventions been funded, designed and deployed separately. Our study underscores the costs of continuing to separate these policy paths for individual Australians as they age, for social and employment inequality and for the economy. Indeed one of the recommendations of a recent Senate inquiry was to oppose any further extension in the Age Pension access age to 70. In making this recommendation, the Senate Committee noted that a further rise would leave many women trapped on the far lower </w:t>
      </w:r>
      <w:proofErr w:type="spellStart"/>
      <w:r w:rsidRPr="001D6E73">
        <w:rPr>
          <w:rFonts w:ascii="Times New Roman" w:hAnsi="Times New Roman" w:cs="Times New Roman"/>
          <w:sz w:val="24"/>
          <w:szCs w:val="24"/>
        </w:rPr>
        <w:t>Newstart</w:t>
      </w:r>
      <w:proofErr w:type="spellEnd"/>
      <w:r w:rsidRPr="001D6E73">
        <w:rPr>
          <w:rFonts w:ascii="Times New Roman" w:hAnsi="Times New Roman" w:cs="Times New Roman"/>
          <w:sz w:val="24"/>
          <w:szCs w:val="24"/>
        </w:rPr>
        <w:t xml:space="preserve"> payment for many years and, as expressed in evidence from the Australian Council of Trade Unions, that many workers in manual jobs would be unable to meet the demands of the roles they are required to perform </w:t>
      </w:r>
      <w:r>
        <w:rPr>
          <w:rFonts w:ascii="Times New Roman" w:hAnsi="Times New Roman" w:cs="Times New Roman"/>
          <w:noProof/>
          <w:sz w:val="24"/>
          <w:szCs w:val="24"/>
        </w:rPr>
        <w:t>(Senate Economic References Committee, 2016 )</w:t>
      </w:r>
      <w:r w:rsidRPr="001D6E73">
        <w:rPr>
          <w:rFonts w:ascii="Times New Roman" w:hAnsi="Times New Roman" w:cs="Times New Roman"/>
          <w:sz w:val="24"/>
          <w:szCs w:val="24"/>
        </w:rPr>
        <w:t xml:space="preserve">. Health policy, similarly, views people needing care or treatment as time-rich consumers with little regard for the demands and pressures (such as employment and caregiving) that they, and in particular women, face. The strategic co-production of policies and regulation which enable employment to be flexible and responsive to health care needs and </w:t>
      </w:r>
      <w:r>
        <w:rPr>
          <w:rFonts w:ascii="Times New Roman" w:hAnsi="Times New Roman" w:cs="Times New Roman"/>
          <w:sz w:val="24"/>
          <w:szCs w:val="24"/>
        </w:rPr>
        <w:t xml:space="preserve">proactive </w:t>
      </w:r>
      <w:r w:rsidRPr="001D6E73">
        <w:rPr>
          <w:rFonts w:ascii="Times New Roman" w:hAnsi="Times New Roman" w:cs="Times New Roman"/>
          <w:sz w:val="24"/>
          <w:szCs w:val="24"/>
        </w:rPr>
        <w:t xml:space="preserve">health care and prevention to support employment participation are the next steps for an effective intergenerational workforce strategy. Coupling employment and health strategies for reducing the number of people experiencing labour market disadvantage, including gender-specific labour force disadvantage, with strategies to promote health and prevent chronic diseases will be key to supporting older (and low income) workers maintain their connection to the labour force. Without such policies, any economic and labour force participation benefits from the rise in the Age Pension access age </w:t>
      </w:r>
      <w:r>
        <w:rPr>
          <w:rFonts w:ascii="Times New Roman" w:hAnsi="Times New Roman" w:cs="Times New Roman"/>
          <w:sz w:val="24"/>
          <w:szCs w:val="24"/>
        </w:rPr>
        <w:t>will</w:t>
      </w:r>
      <w:r w:rsidRPr="001D6E73">
        <w:rPr>
          <w:rFonts w:ascii="Times New Roman" w:hAnsi="Times New Roman" w:cs="Times New Roman"/>
          <w:sz w:val="24"/>
          <w:szCs w:val="24"/>
        </w:rPr>
        <w:t xml:space="preserve"> not be fully, or fairly, realised. </w:t>
      </w:r>
    </w:p>
    <w:p w:rsidR="00AF7914" w:rsidRPr="001D6E73" w:rsidRDefault="00AF7914" w:rsidP="001D6E73">
      <w:pPr>
        <w:spacing w:line="480" w:lineRule="auto"/>
        <w:rPr>
          <w:rFonts w:ascii="Times New Roman" w:hAnsi="Times New Roman" w:cs="Times New Roman"/>
          <w:sz w:val="24"/>
          <w:szCs w:val="24"/>
        </w:rPr>
      </w:pPr>
    </w:p>
    <w:p w:rsidR="00AF7914" w:rsidRPr="001D6E73" w:rsidRDefault="00AF7914" w:rsidP="001D6E73">
      <w:pPr>
        <w:spacing w:line="480" w:lineRule="auto"/>
        <w:ind w:firstLine="720"/>
        <w:rPr>
          <w:rFonts w:ascii="Times New Roman" w:hAnsi="Times New Roman" w:cs="Times New Roman"/>
          <w:sz w:val="24"/>
          <w:szCs w:val="24"/>
        </w:rPr>
        <w:sectPr w:rsidR="00AF7914" w:rsidRPr="001D6E73">
          <w:endnotePr>
            <w:numFmt w:val="decimal"/>
          </w:endnotePr>
          <w:pgSz w:w="11906" w:h="16838"/>
          <w:pgMar w:top="1440" w:right="1440" w:bottom="1440" w:left="1440" w:header="708" w:footer="708" w:gutter="0"/>
          <w:cols w:space="708"/>
          <w:docGrid w:linePitch="360"/>
        </w:sectPr>
      </w:pPr>
    </w:p>
    <w:p w:rsidR="00AF7914" w:rsidRPr="001D6E73" w:rsidRDefault="00AF7914" w:rsidP="001D6E73">
      <w:pPr>
        <w:tabs>
          <w:tab w:val="left" w:pos="5103"/>
        </w:tabs>
        <w:spacing w:line="480" w:lineRule="auto"/>
        <w:rPr>
          <w:rFonts w:ascii="Times New Roman" w:hAnsi="Times New Roman" w:cs="Times New Roman"/>
          <w:sz w:val="24"/>
          <w:szCs w:val="24"/>
        </w:rPr>
      </w:pPr>
    </w:p>
    <w:p w:rsidR="00AF7914" w:rsidRPr="001D6E73" w:rsidRDefault="00AF7914" w:rsidP="001D6E73">
      <w:pPr>
        <w:tabs>
          <w:tab w:val="left" w:pos="5103"/>
        </w:tabs>
        <w:spacing w:line="480" w:lineRule="auto"/>
        <w:jc w:val="center"/>
        <w:outlineLvl w:val="0"/>
        <w:rPr>
          <w:rFonts w:ascii="Times New Roman" w:hAnsi="Times New Roman" w:cs="Times New Roman"/>
          <w:sz w:val="24"/>
          <w:szCs w:val="24"/>
        </w:rPr>
      </w:pPr>
      <w:r w:rsidRPr="001D6E73">
        <w:rPr>
          <w:rFonts w:ascii="Times New Roman" w:hAnsi="Times New Roman" w:cs="Times New Roman"/>
          <w:sz w:val="24"/>
          <w:szCs w:val="24"/>
        </w:rPr>
        <w:t xml:space="preserve">References: </w:t>
      </w:r>
    </w:p>
    <w:p w:rsidR="00AF7914" w:rsidRPr="009B70CF" w:rsidRDefault="00AF7914" w:rsidP="009B70CF">
      <w:pPr>
        <w:pStyle w:val="EndNoteBibliography"/>
        <w:spacing w:after="0"/>
        <w:ind w:left="720" w:hanging="720"/>
        <w:rPr>
          <w:rFonts w:ascii="Times New Roman" w:hAnsi="Times New Roman" w:cs="Times New Roman"/>
          <w:sz w:val="24"/>
        </w:rPr>
      </w:pPr>
      <w:r w:rsidRPr="009B70CF">
        <w:rPr>
          <w:rFonts w:ascii="Times New Roman" w:hAnsi="Times New Roman" w:cs="Times New Roman"/>
          <w:sz w:val="24"/>
        </w:rPr>
        <w:t>Adair, T. &amp; Lourey, E. 2014. Disengagement of mature age people from the labour force: reasons, financial outcomes and access to training. National Seniors Productive Ageing Centre.</w:t>
      </w:r>
    </w:p>
    <w:p w:rsidR="00AF7914" w:rsidRPr="009B70CF" w:rsidRDefault="00AF7914" w:rsidP="009B70CF">
      <w:pPr>
        <w:pStyle w:val="EndNoteBibliography"/>
        <w:spacing w:after="0"/>
        <w:ind w:left="720" w:hanging="720"/>
        <w:rPr>
          <w:rFonts w:ascii="Times New Roman" w:hAnsi="Times New Roman" w:cs="Times New Roman"/>
          <w:sz w:val="24"/>
        </w:rPr>
      </w:pPr>
      <w:r w:rsidRPr="009B70CF">
        <w:rPr>
          <w:rFonts w:ascii="Times New Roman" w:hAnsi="Times New Roman" w:cs="Times New Roman"/>
          <w:sz w:val="24"/>
        </w:rPr>
        <w:t xml:space="preserve">Albertsen, K., Lund, T., Christensen, K. B., Kristensen, T. S. &amp; Villadsen, E. 2007. Predictors of disability pension over a 10-year period for men and women. </w:t>
      </w:r>
      <w:r w:rsidRPr="009B70CF">
        <w:rPr>
          <w:rFonts w:ascii="Times New Roman" w:hAnsi="Times New Roman" w:cs="Times New Roman"/>
          <w:i/>
          <w:sz w:val="24"/>
        </w:rPr>
        <w:t>Scandinavian Journal of Public Health,</w:t>
      </w:r>
      <w:r w:rsidRPr="009B70CF">
        <w:rPr>
          <w:rFonts w:ascii="Times New Roman" w:hAnsi="Times New Roman" w:cs="Times New Roman"/>
          <w:sz w:val="24"/>
        </w:rPr>
        <w:t xml:space="preserve"> 35</w:t>
      </w:r>
      <w:r w:rsidRPr="009B70CF">
        <w:rPr>
          <w:rFonts w:ascii="Times New Roman" w:hAnsi="Times New Roman" w:cs="Times New Roman"/>
          <w:b/>
          <w:sz w:val="24"/>
        </w:rPr>
        <w:t>,</w:t>
      </w:r>
      <w:r w:rsidRPr="009B70CF">
        <w:rPr>
          <w:rFonts w:ascii="Times New Roman" w:hAnsi="Times New Roman" w:cs="Times New Roman"/>
          <w:sz w:val="24"/>
        </w:rPr>
        <w:t xml:space="preserve"> 78-85.</w:t>
      </w:r>
    </w:p>
    <w:p w:rsidR="00AF7914" w:rsidRPr="009B70CF" w:rsidRDefault="00AF7914" w:rsidP="009B70CF">
      <w:pPr>
        <w:pStyle w:val="EndNoteBibliography"/>
        <w:spacing w:after="0"/>
        <w:ind w:left="720" w:hanging="720"/>
        <w:rPr>
          <w:rFonts w:ascii="Times New Roman" w:hAnsi="Times New Roman" w:cs="Times New Roman"/>
          <w:sz w:val="24"/>
        </w:rPr>
      </w:pPr>
      <w:r w:rsidRPr="009B70CF">
        <w:rPr>
          <w:rFonts w:ascii="Times New Roman" w:hAnsi="Times New Roman" w:cs="Times New Roman"/>
          <w:sz w:val="24"/>
        </w:rPr>
        <w:t xml:space="preserve">Arndt, V., Rothenbacher, D., Daniel, U., Zschenderlein, B., Schuberth, S. &amp; Brenner, H. 2005. Construction work and risk of occupational disability: a ten year follow up of 14 474 male workers. </w:t>
      </w:r>
      <w:r w:rsidRPr="009B70CF">
        <w:rPr>
          <w:rFonts w:ascii="Times New Roman" w:hAnsi="Times New Roman" w:cs="Times New Roman"/>
          <w:i/>
          <w:sz w:val="24"/>
        </w:rPr>
        <w:t>Occupational and Environmental Medicine,</w:t>
      </w:r>
      <w:r w:rsidRPr="009B70CF">
        <w:rPr>
          <w:rFonts w:ascii="Times New Roman" w:hAnsi="Times New Roman" w:cs="Times New Roman"/>
          <w:sz w:val="24"/>
        </w:rPr>
        <w:t xml:space="preserve"> 62</w:t>
      </w:r>
      <w:r w:rsidRPr="009B70CF">
        <w:rPr>
          <w:rFonts w:ascii="Times New Roman" w:hAnsi="Times New Roman" w:cs="Times New Roman"/>
          <w:b/>
          <w:sz w:val="24"/>
        </w:rPr>
        <w:t>,</w:t>
      </w:r>
      <w:r w:rsidRPr="009B70CF">
        <w:rPr>
          <w:rFonts w:ascii="Times New Roman" w:hAnsi="Times New Roman" w:cs="Times New Roman"/>
          <w:sz w:val="24"/>
        </w:rPr>
        <w:t xml:space="preserve"> 559-566.</w:t>
      </w:r>
    </w:p>
    <w:p w:rsidR="00AF7914" w:rsidRPr="009B70CF" w:rsidRDefault="00AF7914" w:rsidP="009B70CF">
      <w:pPr>
        <w:pStyle w:val="EndNoteBibliography"/>
        <w:spacing w:after="0"/>
        <w:ind w:left="720" w:hanging="720"/>
        <w:rPr>
          <w:rFonts w:ascii="Times New Roman" w:hAnsi="Times New Roman" w:cs="Times New Roman"/>
          <w:sz w:val="24"/>
        </w:rPr>
      </w:pPr>
      <w:r w:rsidRPr="009B70CF">
        <w:rPr>
          <w:rFonts w:ascii="Times New Roman" w:hAnsi="Times New Roman" w:cs="Times New Roman"/>
          <w:sz w:val="24"/>
        </w:rPr>
        <w:t xml:space="preserve">Australian Bureau of Statistics 2006. Australian and New Zealand Standard Classification of Occupations (ANZSCO), First Edition, 2006. </w:t>
      </w:r>
      <w:r w:rsidRPr="009B70CF">
        <w:rPr>
          <w:rFonts w:ascii="Times New Roman" w:hAnsi="Times New Roman" w:cs="Times New Roman"/>
          <w:i/>
          <w:sz w:val="24"/>
        </w:rPr>
        <w:t>In:</w:t>
      </w:r>
      <w:r w:rsidRPr="009B70CF">
        <w:rPr>
          <w:rFonts w:ascii="Times New Roman" w:hAnsi="Times New Roman" w:cs="Times New Roman"/>
          <w:sz w:val="24"/>
        </w:rPr>
        <w:t xml:space="preserve"> ABS (ed.) </w:t>
      </w:r>
      <w:r w:rsidRPr="009B70CF">
        <w:rPr>
          <w:rFonts w:ascii="Times New Roman" w:hAnsi="Times New Roman" w:cs="Times New Roman"/>
          <w:i/>
          <w:sz w:val="24"/>
        </w:rPr>
        <w:t>ABS Cat. No. 1220.0.</w:t>
      </w:r>
      <w:r w:rsidRPr="009B70CF">
        <w:rPr>
          <w:rFonts w:ascii="Times New Roman" w:hAnsi="Times New Roman" w:cs="Times New Roman"/>
          <w:sz w:val="24"/>
        </w:rPr>
        <w:t xml:space="preserve"> Canberra </w:t>
      </w:r>
    </w:p>
    <w:p w:rsidR="00AF7914" w:rsidRPr="009B70CF" w:rsidRDefault="00AF7914" w:rsidP="009B70CF">
      <w:pPr>
        <w:pStyle w:val="EndNoteBibliography"/>
        <w:spacing w:after="0"/>
        <w:ind w:left="720" w:hanging="720"/>
        <w:rPr>
          <w:rFonts w:ascii="Times New Roman" w:hAnsi="Times New Roman" w:cs="Times New Roman"/>
          <w:sz w:val="24"/>
        </w:rPr>
      </w:pPr>
      <w:r w:rsidRPr="009B70CF">
        <w:rPr>
          <w:rFonts w:ascii="Times New Roman" w:hAnsi="Times New Roman" w:cs="Times New Roman"/>
          <w:sz w:val="24"/>
        </w:rPr>
        <w:t>Australian Bureau of Statistics 2008. Health of Mature Age Workers in Australia: A Snapshot, 2004-05. Cat. no. 4837.0.55.001. Canberra: ABS.</w:t>
      </w:r>
    </w:p>
    <w:p w:rsidR="00AF7914" w:rsidRPr="009B70CF" w:rsidRDefault="00AF7914" w:rsidP="009B70CF">
      <w:pPr>
        <w:pStyle w:val="EndNoteBibliography"/>
        <w:spacing w:after="0"/>
        <w:ind w:left="720" w:hanging="720"/>
        <w:rPr>
          <w:rFonts w:ascii="Times New Roman" w:hAnsi="Times New Roman" w:cs="Times New Roman"/>
          <w:sz w:val="24"/>
        </w:rPr>
      </w:pPr>
      <w:r w:rsidRPr="009B70CF">
        <w:rPr>
          <w:rFonts w:ascii="Times New Roman" w:hAnsi="Times New Roman" w:cs="Times New Roman"/>
          <w:sz w:val="24"/>
        </w:rPr>
        <w:t xml:space="preserve">Australian Bureau of Statistics 2010. Older People and the Labour Market. </w:t>
      </w:r>
      <w:r w:rsidRPr="009B70CF">
        <w:rPr>
          <w:rFonts w:ascii="Times New Roman" w:hAnsi="Times New Roman" w:cs="Times New Roman"/>
          <w:i/>
          <w:sz w:val="24"/>
        </w:rPr>
        <w:t>Australian Social Trends September 2010.</w:t>
      </w:r>
      <w:r w:rsidRPr="009B70CF">
        <w:rPr>
          <w:rFonts w:ascii="Times New Roman" w:hAnsi="Times New Roman" w:cs="Times New Roman"/>
          <w:sz w:val="24"/>
        </w:rPr>
        <w:t xml:space="preserve"> Canberra: ABS.</w:t>
      </w:r>
    </w:p>
    <w:p w:rsidR="00AF7914" w:rsidRPr="009B70CF" w:rsidRDefault="00AF7914" w:rsidP="009B70CF">
      <w:pPr>
        <w:pStyle w:val="EndNoteBibliography"/>
        <w:spacing w:after="0"/>
        <w:ind w:left="720" w:hanging="720"/>
        <w:rPr>
          <w:rFonts w:ascii="Times New Roman" w:hAnsi="Times New Roman" w:cs="Times New Roman"/>
          <w:i/>
          <w:sz w:val="24"/>
        </w:rPr>
      </w:pPr>
      <w:r w:rsidRPr="009B70CF">
        <w:rPr>
          <w:rFonts w:ascii="Times New Roman" w:hAnsi="Times New Roman" w:cs="Times New Roman"/>
          <w:sz w:val="24"/>
        </w:rPr>
        <w:t xml:space="preserve">Australian Bureau of Statistics 2016. Retirement and Retirement Intentions, Australia, July 2014 to June 2015. </w:t>
      </w:r>
      <w:r w:rsidRPr="009B70CF">
        <w:rPr>
          <w:rFonts w:ascii="Times New Roman" w:hAnsi="Times New Roman" w:cs="Times New Roman"/>
          <w:i/>
          <w:sz w:val="24"/>
        </w:rPr>
        <w:t xml:space="preserve">ABC Cat. No 6238.0 </w:t>
      </w:r>
    </w:p>
    <w:p w:rsidR="00AF7914" w:rsidRPr="009B70CF" w:rsidRDefault="00AF7914" w:rsidP="009B70CF">
      <w:pPr>
        <w:pStyle w:val="EndNoteBibliography"/>
        <w:spacing w:after="0"/>
        <w:ind w:left="720" w:hanging="720"/>
        <w:rPr>
          <w:rFonts w:ascii="Times New Roman" w:hAnsi="Times New Roman" w:cs="Times New Roman"/>
          <w:sz w:val="24"/>
        </w:rPr>
      </w:pPr>
      <w:r w:rsidRPr="009B70CF">
        <w:rPr>
          <w:rFonts w:ascii="Times New Roman" w:hAnsi="Times New Roman" w:cs="Times New Roman"/>
          <w:sz w:val="24"/>
        </w:rPr>
        <w:t xml:space="preserve">Australian Bureau of Statistics 2017. Labour Force , Australia, Detailed - Electronic Delivery, Jun 2017. Cat. No. 6291.0.55.001. . </w:t>
      </w:r>
      <w:r w:rsidRPr="009B70CF">
        <w:rPr>
          <w:rFonts w:ascii="Times New Roman" w:hAnsi="Times New Roman" w:cs="Times New Roman"/>
          <w:i/>
          <w:sz w:val="24"/>
        </w:rPr>
        <w:t>Labour Force, Australia, Detailed - Electronic Delivery. .</w:t>
      </w:r>
      <w:r w:rsidRPr="009B70CF">
        <w:rPr>
          <w:rFonts w:ascii="Times New Roman" w:hAnsi="Times New Roman" w:cs="Times New Roman"/>
          <w:sz w:val="24"/>
        </w:rPr>
        <w:t xml:space="preserve"> Canberra. ABS </w:t>
      </w:r>
    </w:p>
    <w:p w:rsidR="00AF7914" w:rsidRPr="009B70CF" w:rsidRDefault="00AF7914" w:rsidP="009B70CF">
      <w:pPr>
        <w:pStyle w:val="EndNoteBibliography"/>
        <w:spacing w:after="0"/>
        <w:ind w:left="720" w:hanging="720"/>
        <w:rPr>
          <w:rFonts w:ascii="Times New Roman" w:hAnsi="Times New Roman" w:cs="Times New Roman"/>
          <w:sz w:val="24"/>
        </w:rPr>
      </w:pPr>
      <w:r w:rsidRPr="009B70CF">
        <w:rPr>
          <w:rFonts w:ascii="Times New Roman" w:hAnsi="Times New Roman" w:cs="Times New Roman"/>
          <w:sz w:val="24"/>
        </w:rPr>
        <w:t xml:space="preserve">Australian Centre for Financial Studies 2014. Involuntary Retirement: Characteristics and Implications. </w:t>
      </w:r>
      <w:r w:rsidRPr="009B70CF">
        <w:rPr>
          <w:rFonts w:ascii="Times New Roman" w:hAnsi="Times New Roman" w:cs="Times New Roman"/>
          <w:i/>
          <w:sz w:val="24"/>
        </w:rPr>
        <w:t>AIST-ACFS Research Project.</w:t>
      </w:r>
      <w:r w:rsidRPr="009B70CF">
        <w:rPr>
          <w:rFonts w:ascii="Times New Roman" w:hAnsi="Times New Roman" w:cs="Times New Roman"/>
          <w:sz w:val="24"/>
        </w:rPr>
        <w:t xml:space="preserve"> Australian Institute of Superannuation Trustees.</w:t>
      </w:r>
    </w:p>
    <w:p w:rsidR="00AF7914" w:rsidRPr="009B70CF" w:rsidRDefault="00AF7914" w:rsidP="009B70CF">
      <w:pPr>
        <w:pStyle w:val="EndNoteBibliography"/>
        <w:spacing w:after="0"/>
        <w:ind w:left="720" w:hanging="720"/>
        <w:rPr>
          <w:rFonts w:ascii="Times New Roman" w:hAnsi="Times New Roman" w:cs="Times New Roman"/>
          <w:sz w:val="24"/>
        </w:rPr>
      </w:pPr>
      <w:r w:rsidRPr="009B70CF">
        <w:rPr>
          <w:rFonts w:ascii="Times New Roman" w:hAnsi="Times New Roman" w:cs="Times New Roman"/>
          <w:sz w:val="24"/>
        </w:rPr>
        <w:t xml:space="preserve">Australian Council of Social Service 2015 Inequality in Australia: a nation divided. </w:t>
      </w:r>
      <w:r w:rsidRPr="009B70CF">
        <w:rPr>
          <w:rFonts w:ascii="Times New Roman" w:hAnsi="Times New Roman" w:cs="Times New Roman"/>
          <w:i/>
          <w:sz w:val="24"/>
        </w:rPr>
        <w:t>Poverty and Inequality in Australia.</w:t>
      </w:r>
      <w:r w:rsidRPr="009B70CF">
        <w:rPr>
          <w:rFonts w:ascii="Times New Roman" w:hAnsi="Times New Roman" w:cs="Times New Roman"/>
          <w:sz w:val="24"/>
        </w:rPr>
        <w:t xml:space="preserve"> Australian Council of Social Service </w:t>
      </w:r>
    </w:p>
    <w:p w:rsidR="00AF7914" w:rsidRPr="009B70CF" w:rsidRDefault="00AF7914" w:rsidP="009B70CF">
      <w:pPr>
        <w:pStyle w:val="EndNoteBibliography"/>
        <w:spacing w:after="0"/>
        <w:ind w:left="720" w:hanging="720"/>
        <w:rPr>
          <w:rFonts w:ascii="Times New Roman" w:hAnsi="Times New Roman" w:cs="Times New Roman"/>
          <w:sz w:val="24"/>
        </w:rPr>
      </w:pPr>
      <w:r w:rsidRPr="009B70CF">
        <w:rPr>
          <w:rFonts w:ascii="Times New Roman" w:hAnsi="Times New Roman" w:cs="Times New Roman"/>
          <w:sz w:val="24"/>
        </w:rPr>
        <w:t>Australian Human Rights Commission 2010. Age Discrimination – exposing the hidden barrier for mature age workers.</w:t>
      </w:r>
    </w:p>
    <w:p w:rsidR="00AF7914" w:rsidRPr="009B70CF" w:rsidRDefault="00AF7914" w:rsidP="009B70CF">
      <w:pPr>
        <w:pStyle w:val="EndNoteBibliography"/>
        <w:spacing w:after="0"/>
        <w:ind w:left="720" w:hanging="720"/>
        <w:rPr>
          <w:rFonts w:ascii="Times New Roman" w:hAnsi="Times New Roman" w:cs="Times New Roman"/>
          <w:sz w:val="24"/>
        </w:rPr>
      </w:pPr>
      <w:r w:rsidRPr="009B70CF">
        <w:rPr>
          <w:rFonts w:ascii="Times New Roman" w:hAnsi="Times New Roman" w:cs="Times New Roman"/>
          <w:sz w:val="24"/>
        </w:rPr>
        <w:t>Australian Human Rights Commission 2016. Willing to Work: National Inquiry into Employment Discrimination Against Older Australians and Australians with Disability.</w:t>
      </w:r>
    </w:p>
    <w:p w:rsidR="00AF7914" w:rsidRPr="009B70CF" w:rsidRDefault="00AF7914" w:rsidP="009B70CF">
      <w:pPr>
        <w:pStyle w:val="EndNoteBibliography"/>
        <w:spacing w:after="0"/>
        <w:ind w:left="720" w:hanging="720"/>
        <w:rPr>
          <w:rFonts w:ascii="Times New Roman" w:hAnsi="Times New Roman" w:cs="Times New Roman"/>
          <w:sz w:val="24"/>
        </w:rPr>
      </w:pPr>
      <w:r w:rsidRPr="009B70CF">
        <w:rPr>
          <w:rFonts w:ascii="Times New Roman" w:hAnsi="Times New Roman" w:cs="Times New Roman"/>
          <w:sz w:val="24"/>
        </w:rPr>
        <w:t xml:space="preserve">Australian Institute for Health and Welfare. 2017 </w:t>
      </w:r>
      <w:r w:rsidRPr="009B70CF">
        <w:rPr>
          <w:rFonts w:ascii="Times New Roman" w:hAnsi="Times New Roman" w:cs="Times New Roman"/>
          <w:i/>
          <w:sz w:val="24"/>
        </w:rPr>
        <w:t xml:space="preserve">Insufficient physical activity </w:t>
      </w:r>
      <w:r w:rsidRPr="009B70CF">
        <w:rPr>
          <w:rFonts w:ascii="Times New Roman" w:hAnsi="Times New Roman" w:cs="Times New Roman"/>
          <w:sz w:val="24"/>
        </w:rPr>
        <w:t xml:space="preserve">[Online]. Canberra AIHW. Available: </w:t>
      </w:r>
      <w:r w:rsidRPr="00AF7914">
        <w:rPr>
          <w:rFonts w:ascii="Times New Roman" w:hAnsi="Times New Roman" w:cs="Times New Roman"/>
          <w:sz w:val="24"/>
        </w:rPr>
        <w:t>http://www.aihw.gov.au/risk-factors/insufficient-physical-activity/</w:t>
      </w:r>
      <w:r w:rsidRPr="009B70CF">
        <w:rPr>
          <w:rFonts w:ascii="Times New Roman" w:hAnsi="Times New Roman" w:cs="Times New Roman"/>
          <w:sz w:val="24"/>
        </w:rPr>
        <w:t xml:space="preserve"> [Accessed 17 August 2017 ].</w:t>
      </w:r>
    </w:p>
    <w:p w:rsidR="00AF7914" w:rsidRPr="009B70CF" w:rsidRDefault="00AF7914" w:rsidP="009B70CF">
      <w:pPr>
        <w:pStyle w:val="EndNoteBibliography"/>
        <w:spacing w:after="0"/>
        <w:ind w:left="720" w:hanging="720"/>
        <w:rPr>
          <w:rFonts w:ascii="Times New Roman" w:hAnsi="Times New Roman" w:cs="Times New Roman"/>
          <w:i/>
          <w:sz w:val="24"/>
        </w:rPr>
      </w:pPr>
      <w:r w:rsidRPr="009B70CF">
        <w:rPr>
          <w:rFonts w:ascii="Times New Roman" w:hAnsi="Times New Roman" w:cs="Times New Roman"/>
          <w:sz w:val="24"/>
        </w:rPr>
        <w:t xml:space="preserve">Australian National Preventative Health Agency 2014. Obesity: Prevalence Trends in Australia </w:t>
      </w:r>
      <w:r w:rsidRPr="009B70CF">
        <w:rPr>
          <w:rFonts w:ascii="Times New Roman" w:hAnsi="Times New Roman" w:cs="Times New Roman"/>
          <w:i/>
          <w:sz w:val="24"/>
        </w:rPr>
        <w:t xml:space="preserve">Promoting a Healthy Australia </w:t>
      </w:r>
    </w:p>
    <w:p w:rsidR="00AF7914" w:rsidRPr="009B70CF" w:rsidRDefault="00AF7914" w:rsidP="009B70CF">
      <w:pPr>
        <w:pStyle w:val="EndNoteBibliography"/>
        <w:spacing w:after="0"/>
        <w:ind w:left="720" w:hanging="720"/>
        <w:rPr>
          <w:rFonts w:ascii="Times New Roman" w:hAnsi="Times New Roman" w:cs="Times New Roman"/>
          <w:sz w:val="24"/>
        </w:rPr>
      </w:pPr>
      <w:r w:rsidRPr="009B70CF">
        <w:rPr>
          <w:rFonts w:ascii="Times New Roman" w:hAnsi="Times New Roman" w:cs="Times New Roman"/>
          <w:sz w:val="24"/>
        </w:rPr>
        <w:t xml:space="preserve">Barnay, T. 2014. Health, Work and Working Conditions: A Review of the European Economic Literature. </w:t>
      </w:r>
      <w:r w:rsidRPr="009B70CF">
        <w:rPr>
          <w:rFonts w:ascii="Times New Roman" w:hAnsi="Times New Roman" w:cs="Times New Roman"/>
          <w:i/>
          <w:sz w:val="24"/>
        </w:rPr>
        <w:t>OECD Economics Department Working Papers, No. 1148.</w:t>
      </w:r>
      <w:r w:rsidRPr="009B70CF">
        <w:rPr>
          <w:rFonts w:ascii="Times New Roman" w:hAnsi="Times New Roman" w:cs="Times New Roman"/>
          <w:sz w:val="24"/>
        </w:rPr>
        <w:t xml:space="preserve"> OECD Publishing.</w:t>
      </w:r>
    </w:p>
    <w:p w:rsidR="00AF7914" w:rsidRPr="009B70CF" w:rsidRDefault="00AF7914" w:rsidP="009B70CF">
      <w:pPr>
        <w:pStyle w:val="EndNoteBibliography"/>
        <w:spacing w:after="0"/>
        <w:ind w:left="720" w:hanging="720"/>
        <w:rPr>
          <w:rFonts w:ascii="Times New Roman" w:hAnsi="Times New Roman" w:cs="Times New Roman"/>
          <w:sz w:val="24"/>
        </w:rPr>
      </w:pPr>
      <w:r w:rsidRPr="009B70CF">
        <w:rPr>
          <w:rFonts w:ascii="Times New Roman" w:hAnsi="Times New Roman" w:cs="Times New Roman"/>
          <w:sz w:val="24"/>
        </w:rPr>
        <w:t xml:space="preserve">Broom, D. H., D'souza, R. M., Strazdins, L., Butterworth, P., Parslow, R. &amp; Rodgers, B. 2006. The lesser evil: Bad jobs or unemployment? A survey of mid-aged Australians. </w:t>
      </w:r>
      <w:r w:rsidRPr="009B70CF">
        <w:rPr>
          <w:rFonts w:ascii="Times New Roman" w:hAnsi="Times New Roman" w:cs="Times New Roman"/>
          <w:i/>
          <w:sz w:val="24"/>
        </w:rPr>
        <w:t>Social Science &amp; Medicine,</w:t>
      </w:r>
      <w:r w:rsidRPr="009B70CF">
        <w:rPr>
          <w:rFonts w:ascii="Times New Roman" w:hAnsi="Times New Roman" w:cs="Times New Roman"/>
          <w:sz w:val="24"/>
        </w:rPr>
        <w:t xml:space="preserve"> 63</w:t>
      </w:r>
      <w:r w:rsidRPr="009B70CF">
        <w:rPr>
          <w:rFonts w:ascii="Times New Roman" w:hAnsi="Times New Roman" w:cs="Times New Roman"/>
          <w:b/>
          <w:sz w:val="24"/>
        </w:rPr>
        <w:t>,</w:t>
      </w:r>
      <w:r w:rsidRPr="009B70CF">
        <w:rPr>
          <w:rFonts w:ascii="Times New Roman" w:hAnsi="Times New Roman" w:cs="Times New Roman"/>
          <w:sz w:val="24"/>
        </w:rPr>
        <w:t xml:space="preserve"> 575-586.</w:t>
      </w:r>
    </w:p>
    <w:p w:rsidR="00AF7914" w:rsidRPr="009B70CF" w:rsidRDefault="00AF7914" w:rsidP="009B70CF">
      <w:pPr>
        <w:pStyle w:val="EndNoteBibliography"/>
        <w:spacing w:after="0"/>
        <w:ind w:left="720" w:hanging="720"/>
        <w:rPr>
          <w:rFonts w:ascii="Times New Roman" w:hAnsi="Times New Roman" w:cs="Times New Roman"/>
          <w:sz w:val="24"/>
        </w:rPr>
      </w:pPr>
      <w:r w:rsidRPr="009B70CF">
        <w:rPr>
          <w:rFonts w:ascii="Times New Roman" w:hAnsi="Times New Roman" w:cs="Times New Roman"/>
          <w:sz w:val="24"/>
        </w:rPr>
        <w:t xml:space="preserve">Butterworth, P., Leach, L., Strazdins, L., Olesen, S., Rodgers, B. &amp; Broom, D. 2011. The psychosocial quality of work determines whether employment has benefits for mental </w:t>
      </w:r>
      <w:r w:rsidRPr="009B70CF">
        <w:rPr>
          <w:rFonts w:ascii="Times New Roman" w:hAnsi="Times New Roman" w:cs="Times New Roman"/>
          <w:sz w:val="24"/>
        </w:rPr>
        <w:lastRenderedPageBreak/>
        <w:t xml:space="preserve">health: results from a longitudinal national household panel survey. </w:t>
      </w:r>
      <w:r w:rsidRPr="009B70CF">
        <w:rPr>
          <w:rFonts w:ascii="Times New Roman" w:hAnsi="Times New Roman" w:cs="Times New Roman"/>
          <w:i/>
          <w:sz w:val="24"/>
        </w:rPr>
        <w:t>Occupational and Environmental Medicine</w:t>
      </w:r>
      <w:r w:rsidRPr="009B70CF">
        <w:rPr>
          <w:rFonts w:ascii="Times New Roman" w:hAnsi="Times New Roman" w:cs="Times New Roman"/>
          <w:sz w:val="24"/>
        </w:rPr>
        <w:t>.</w:t>
      </w:r>
    </w:p>
    <w:p w:rsidR="00AF7914" w:rsidRPr="009B70CF" w:rsidRDefault="00AF7914" w:rsidP="009B70CF">
      <w:pPr>
        <w:pStyle w:val="EndNoteBibliography"/>
        <w:spacing w:after="0"/>
        <w:ind w:left="720" w:hanging="720"/>
        <w:rPr>
          <w:rFonts w:ascii="Times New Roman" w:hAnsi="Times New Roman" w:cs="Times New Roman"/>
          <w:sz w:val="24"/>
        </w:rPr>
      </w:pPr>
      <w:r w:rsidRPr="009B70CF">
        <w:rPr>
          <w:rFonts w:ascii="Times New Roman" w:hAnsi="Times New Roman" w:cs="Times New Roman"/>
          <w:sz w:val="24"/>
        </w:rPr>
        <w:t xml:space="preserve">Butterworth, P., Leach, L. S., Mcmanus, S. &amp; Stansfeld, S. A. 2012. Common mental disorders, unemployment and psychosocial job quality: is a poor job better than no job at all? </w:t>
      </w:r>
      <w:r w:rsidRPr="009B70CF">
        <w:rPr>
          <w:rFonts w:ascii="Times New Roman" w:hAnsi="Times New Roman" w:cs="Times New Roman"/>
          <w:i/>
          <w:sz w:val="24"/>
        </w:rPr>
        <w:t>Psychological Medicine,</w:t>
      </w:r>
      <w:r w:rsidRPr="009B70CF">
        <w:rPr>
          <w:rFonts w:ascii="Times New Roman" w:hAnsi="Times New Roman" w:cs="Times New Roman"/>
          <w:sz w:val="24"/>
        </w:rPr>
        <w:t xml:space="preserve"> 43</w:t>
      </w:r>
      <w:r w:rsidRPr="009B70CF">
        <w:rPr>
          <w:rFonts w:ascii="Times New Roman" w:hAnsi="Times New Roman" w:cs="Times New Roman"/>
          <w:b/>
          <w:sz w:val="24"/>
        </w:rPr>
        <w:t>,</w:t>
      </w:r>
      <w:r w:rsidRPr="009B70CF">
        <w:rPr>
          <w:rFonts w:ascii="Times New Roman" w:hAnsi="Times New Roman" w:cs="Times New Roman"/>
          <w:sz w:val="24"/>
        </w:rPr>
        <w:t xml:space="preserve"> 1763-1772.</w:t>
      </w:r>
    </w:p>
    <w:p w:rsidR="00AF7914" w:rsidRPr="009B70CF" w:rsidRDefault="00AF7914" w:rsidP="009B70CF">
      <w:pPr>
        <w:pStyle w:val="EndNoteBibliography"/>
        <w:spacing w:after="0"/>
        <w:ind w:left="720" w:hanging="720"/>
        <w:rPr>
          <w:rFonts w:ascii="Times New Roman" w:hAnsi="Times New Roman" w:cs="Times New Roman"/>
          <w:sz w:val="24"/>
        </w:rPr>
      </w:pPr>
      <w:r w:rsidRPr="009B70CF">
        <w:rPr>
          <w:rFonts w:ascii="Times New Roman" w:hAnsi="Times New Roman" w:cs="Times New Roman"/>
          <w:sz w:val="24"/>
        </w:rPr>
        <w:t xml:space="preserve">Cai, L. 2010. The relationship between health and labour force participation: Evidence from a panel data simultaneous equation model. </w:t>
      </w:r>
      <w:r w:rsidRPr="009B70CF">
        <w:rPr>
          <w:rFonts w:ascii="Times New Roman" w:hAnsi="Times New Roman" w:cs="Times New Roman"/>
          <w:i/>
          <w:sz w:val="24"/>
        </w:rPr>
        <w:t>Labour Economics,</w:t>
      </w:r>
      <w:r w:rsidRPr="009B70CF">
        <w:rPr>
          <w:rFonts w:ascii="Times New Roman" w:hAnsi="Times New Roman" w:cs="Times New Roman"/>
          <w:sz w:val="24"/>
        </w:rPr>
        <w:t xml:space="preserve"> 17</w:t>
      </w:r>
      <w:r w:rsidRPr="009B70CF">
        <w:rPr>
          <w:rFonts w:ascii="Times New Roman" w:hAnsi="Times New Roman" w:cs="Times New Roman"/>
          <w:b/>
          <w:sz w:val="24"/>
        </w:rPr>
        <w:t>,</w:t>
      </w:r>
      <w:r w:rsidRPr="009B70CF">
        <w:rPr>
          <w:rFonts w:ascii="Times New Roman" w:hAnsi="Times New Roman" w:cs="Times New Roman"/>
          <w:sz w:val="24"/>
        </w:rPr>
        <w:t xml:space="preserve"> 77-90.</w:t>
      </w:r>
    </w:p>
    <w:p w:rsidR="00AF7914" w:rsidRPr="009B70CF" w:rsidRDefault="00AF7914" w:rsidP="009B70CF">
      <w:pPr>
        <w:pStyle w:val="EndNoteBibliography"/>
        <w:spacing w:after="0"/>
        <w:ind w:left="720" w:hanging="720"/>
        <w:rPr>
          <w:rFonts w:ascii="Times New Roman" w:hAnsi="Times New Roman" w:cs="Times New Roman"/>
          <w:sz w:val="24"/>
        </w:rPr>
      </w:pPr>
      <w:r w:rsidRPr="009B70CF">
        <w:rPr>
          <w:rFonts w:ascii="Times New Roman" w:hAnsi="Times New Roman" w:cs="Times New Roman"/>
          <w:sz w:val="24"/>
        </w:rPr>
        <w:t xml:space="preserve">Cai, L. &amp; Kalb, G. 2006. Health status and labour force participation: evidence from Australia. </w:t>
      </w:r>
      <w:r w:rsidRPr="009B70CF">
        <w:rPr>
          <w:rFonts w:ascii="Times New Roman" w:hAnsi="Times New Roman" w:cs="Times New Roman"/>
          <w:i/>
          <w:sz w:val="24"/>
        </w:rPr>
        <w:t>Health Economics,</w:t>
      </w:r>
      <w:r w:rsidRPr="009B70CF">
        <w:rPr>
          <w:rFonts w:ascii="Times New Roman" w:hAnsi="Times New Roman" w:cs="Times New Roman"/>
          <w:sz w:val="24"/>
        </w:rPr>
        <w:t xml:space="preserve"> 15</w:t>
      </w:r>
      <w:r w:rsidRPr="009B70CF">
        <w:rPr>
          <w:rFonts w:ascii="Times New Roman" w:hAnsi="Times New Roman" w:cs="Times New Roman"/>
          <w:b/>
          <w:sz w:val="24"/>
        </w:rPr>
        <w:t>,</w:t>
      </w:r>
      <w:r w:rsidRPr="009B70CF">
        <w:rPr>
          <w:rFonts w:ascii="Times New Roman" w:hAnsi="Times New Roman" w:cs="Times New Roman"/>
          <w:sz w:val="24"/>
        </w:rPr>
        <w:t xml:space="preserve"> 241-261.</w:t>
      </w:r>
    </w:p>
    <w:p w:rsidR="00AF7914" w:rsidRPr="009B70CF" w:rsidRDefault="00AF7914" w:rsidP="009B70CF">
      <w:pPr>
        <w:pStyle w:val="EndNoteBibliography"/>
        <w:spacing w:after="0"/>
        <w:ind w:left="720" w:hanging="720"/>
        <w:rPr>
          <w:rFonts w:ascii="Times New Roman" w:hAnsi="Times New Roman" w:cs="Times New Roman"/>
          <w:sz w:val="24"/>
        </w:rPr>
      </w:pPr>
      <w:r w:rsidRPr="009B70CF">
        <w:rPr>
          <w:rFonts w:ascii="Times New Roman" w:hAnsi="Times New Roman" w:cs="Times New Roman"/>
          <w:sz w:val="24"/>
        </w:rPr>
        <w:t xml:space="preserve">Carr, E., Hagger-Johnson, G., Head, J., Shelton, N., Stafford, M., Stansfeld, S. &amp; Zaninotto, P. 2016. Working conditions as predictors of retirement intentions and exit from paid employment: a 10-year follow-up of the English Longitudinal Study of Ageing. </w:t>
      </w:r>
      <w:r w:rsidRPr="009B70CF">
        <w:rPr>
          <w:rFonts w:ascii="Times New Roman" w:hAnsi="Times New Roman" w:cs="Times New Roman"/>
          <w:i/>
          <w:sz w:val="24"/>
        </w:rPr>
        <w:t>European Journal of Ageing,</w:t>
      </w:r>
      <w:r w:rsidRPr="009B70CF">
        <w:rPr>
          <w:rFonts w:ascii="Times New Roman" w:hAnsi="Times New Roman" w:cs="Times New Roman"/>
          <w:sz w:val="24"/>
        </w:rPr>
        <w:t xml:space="preserve"> 13</w:t>
      </w:r>
      <w:r w:rsidRPr="009B70CF">
        <w:rPr>
          <w:rFonts w:ascii="Times New Roman" w:hAnsi="Times New Roman" w:cs="Times New Roman"/>
          <w:b/>
          <w:sz w:val="24"/>
        </w:rPr>
        <w:t>,</w:t>
      </w:r>
      <w:r w:rsidRPr="009B70CF">
        <w:rPr>
          <w:rFonts w:ascii="Times New Roman" w:hAnsi="Times New Roman" w:cs="Times New Roman"/>
          <w:sz w:val="24"/>
        </w:rPr>
        <w:t xml:space="preserve"> 39-48.</w:t>
      </w:r>
    </w:p>
    <w:p w:rsidR="00AF7914" w:rsidRPr="009B70CF" w:rsidRDefault="00AF7914" w:rsidP="009B70CF">
      <w:pPr>
        <w:pStyle w:val="EndNoteBibliography"/>
        <w:spacing w:after="0"/>
        <w:ind w:left="720" w:hanging="720"/>
        <w:rPr>
          <w:rFonts w:ascii="Times New Roman" w:hAnsi="Times New Roman" w:cs="Times New Roman"/>
          <w:sz w:val="24"/>
        </w:rPr>
      </w:pPr>
      <w:r w:rsidRPr="009B70CF">
        <w:rPr>
          <w:rFonts w:ascii="Times New Roman" w:hAnsi="Times New Roman" w:cs="Times New Roman"/>
          <w:sz w:val="24"/>
        </w:rPr>
        <w:t xml:space="preserve">Commonwealth of Australia 2015. 2015 Intergenerational Report: Australia in 2055. Canberra: Available from </w:t>
      </w:r>
      <w:r w:rsidRPr="00AF7914">
        <w:rPr>
          <w:rFonts w:ascii="Times New Roman" w:hAnsi="Times New Roman" w:cs="Times New Roman"/>
          <w:sz w:val="24"/>
        </w:rPr>
        <w:t>http://www.treasury.gov.au/PublicationsAndMedia/Publications/2015/2015-Intergenerational-Report</w:t>
      </w:r>
      <w:r w:rsidRPr="009B70CF">
        <w:rPr>
          <w:rFonts w:ascii="Times New Roman" w:hAnsi="Times New Roman" w:cs="Times New Roman"/>
          <w:sz w:val="24"/>
        </w:rPr>
        <w:t xml:space="preserve"> </w:t>
      </w:r>
    </w:p>
    <w:p w:rsidR="00AF7914" w:rsidRPr="009B70CF" w:rsidRDefault="00AF7914" w:rsidP="009B70CF">
      <w:pPr>
        <w:pStyle w:val="EndNoteBibliography"/>
        <w:spacing w:after="0"/>
        <w:ind w:left="720" w:hanging="720"/>
        <w:rPr>
          <w:rFonts w:ascii="Times New Roman" w:hAnsi="Times New Roman" w:cs="Times New Roman"/>
          <w:sz w:val="24"/>
        </w:rPr>
      </w:pPr>
      <w:r w:rsidRPr="009B70CF">
        <w:rPr>
          <w:rFonts w:ascii="Times New Roman" w:hAnsi="Times New Roman" w:cs="Times New Roman"/>
          <w:sz w:val="24"/>
        </w:rPr>
        <w:t xml:space="preserve">Crawford, J. O., Graveling, R. A., Cowie, H. A. &amp; Dixon, K. 2010. The health safety and health promotion needs of older workers. </w:t>
      </w:r>
      <w:r w:rsidRPr="009B70CF">
        <w:rPr>
          <w:rFonts w:ascii="Times New Roman" w:hAnsi="Times New Roman" w:cs="Times New Roman"/>
          <w:i/>
          <w:sz w:val="24"/>
        </w:rPr>
        <w:t>Occupational Medicine,</w:t>
      </w:r>
      <w:r w:rsidRPr="009B70CF">
        <w:rPr>
          <w:rFonts w:ascii="Times New Roman" w:hAnsi="Times New Roman" w:cs="Times New Roman"/>
          <w:sz w:val="24"/>
        </w:rPr>
        <w:t xml:space="preserve"> 60</w:t>
      </w:r>
      <w:r w:rsidRPr="009B70CF">
        <w:rPr>
          <w:rFonts w:ascii="Times New Roman" w:hAnsi="Times New Roman" w:cs="Times New Roman"/>
          <w:b/>
          <w:sz w:val="24"/>
        </w:rPr>
        <w:t>,</w:t>
      </w:r>
      <w:r w:rsidRPr="009B70CF">
        <w:rPr>
          <w:rFonts w:ascii="Times New Roman" w:hAnsi="Times New Roman" w:cs="Times New Roman"/>
          <w:sz w:val="24"/>
        </w:rPr>
        <w:t xml:space="preserve"> 184-192.</w:t>
      </w:r>
    </w:p>
    <w:p w:rsidR="00AF7914" w:rsidRPr="009B70CF" w:rsidRDefault="00AF7914" w:rsidP="009B70CF">
      <w:pPr>
        <w:pStyle w:val="EndNoteBibliography"/>
        <w:spacing w:after="0"/>
        <w:ind w:left="720" w:hanging="720"/>
        <w:rPr>
          <w:rFonts w:ascii="Times New Roman" w:hAnsi="Times New Roman" w:cs="Times New Roman"/>
          <w:sz w:val="24"/>
        </w:rPr>
      </w:pPr>
      <w:r w:rsidRPr="009B70CF">
        <w:rPr>
          <w:rFonts w:ascii="Times New Roman" w:hAnsi="Times New Roman" w:cs="Times New Roman"/>
          <w:sz w:val="24"/>
        </w:rPr>
        <w:t xml:space="preserve">Daley, J. 2014. Increasing the Age Pension age – busting the myths </w:t>
      </w:r>
      <w:r w:rsidRPr="009B70CF">
        <w:rPr>
          <w:rFonts w:ascii="Times New Roman" w:hAnsi="Times New Roman" w:cs="Times New Roman"/>
          <w:i/>
          <w:sz w:val="24"/>
        </w:rPr>
        <w:t>Policy Brief.</w:t>
      </w:r>
      <w:r w:rsidRPr="009B70CF">
        <w:rPr>
          <w:rFonts w:ascii="Times New Roman" w:hAnsi="Times New Roman" w:cs="Times New Roman"/>
          <w:sz w:val="24"/>
        </w:rPr>
        <w:t xml:space="preserve"> Grattan Institute.</w:t>
      </w:r>
    </w:p>
    <w:p w:rsidR="00AF7914" w:rsidRPr="009B70CF" w:rsidRDefault="00AF7914" w:rsidP="009B70CF">
      <w:pPr>
        <w:pStyle w:val="EndNoteBibliography"/>
        <w:spacing w:after="0"/>
        <w:ind w:left="720" w:hanging="720"/>
        <w:rPr>
          <w:rFonts w:ascii="Times New Roman" w:hAnsi="Times New Roman" w:cs="Times New Roman"/>
          <w:sz w:val="24"/>
        </w:rPr>
      </w:pPr>
      <w:r w:rsidRPr="009B70CF">
        <w:rPr>
          <w:rFonts w:ascii="Times New Roman" w:hAnsi="Times New Roman" w:cs="Times New Roman"/>
          <w:sz w:val="24"/>
        </w:rPr>
        <w:t xml:space="preserve">Department of Human Services. 2017 </w:t>
      </w:r>
      <w:r w:rsidRPr="009B70CF">
        <w:rPr>
          <w:rFonts w:ascii="Times New Roman" w:hAnsi="Times New Roman" w:cs="Times New Roman"/>
          <w:i/>
          <w:sz w:val="24"/>
        </w:rPr>
        <w:t xml:space="preserve">Age Pensions </w:t>
      </w:r>
      <w:r w:rsidRPr="009B70CF">
        <w:rPr>
          <w:rFonts w:ascii="Times New Roman" w:hAnsi="Times New Roman" w:cs="Times New Roman"/>
          <w:sz w:val="24"/>
        </w:rPr>
        <w:t xml:space="preserve">[Online]. Available: </w:t>
      </w:r>
      <w:r w:rsidRPr="00AF7914">
        <w:rPr>
          <w:rFonts w:ascii="Times New Roman" w:hAnsi="Times New Roman" w:cs="Times New Roman"/>
          <w:sz w:val="24"/>
        </w:rPr>
        <w:t>https://www.humanservices.gov.au/customer/services/centrelink/age-pension</w:t>
      </w:r>
      <w:r w:rsidRPr="009B70CF">
        <w:rPr>
          <w:rFonts w:ascii="Times New Roman" w:hAnsi="Times New Roman" w:cs="Times New Roman"/>
          <w:sz w:val="24"/>
        </w:rPr>
        <w:t xml:space="preserve"> [Accessed 27 July 2017].</w:t>
      </w:r>
    </w:p>
    <w:p w:rsidR="00AF7914" w:rsidRPr="009B70CF" w:rsidRDefault="00AF7914" w:rsidP="009B70CF">
      <w:pPr>
        <w:pStyle w:val="EndNoteBibliography"/>
        <w:spacing w:after="0"/>
        <w:ind w:left="720" w:hanging="720"/>
        <w:rPr>
          <w:rFonts w:ascii="Times New Roman" w:hAnsi="Times New Roman" w:cs="Times New Roman"/>
          <w:sz w:val="24"/>
        </w:rPr>
      </w:pPr>
      <w:r w:rsidRPr="009B70CF">
        <w:rPr>
          <w:rFonts w:ascii="Times New Roman" w:hAnsi="Times New Roman" w:cs="Times New Roman"/>
          <w:sz w:val="24"/>
        </w:rPr>
        <w:t xml:space="preserve">Heponiemi, T., Kouvonen, A., Vänskä, J., Halila, H., Sinervo, T., Kivimäki, M. &amp; Elovainio, M. 2008. Health, psychosocial factors and retirement intentions among Finnish physicians. </w:t>
      </w:r>
      <w:r w:rsidRPr="009B70CF">
        <w:rPr>
          <w:rFonts w:ascii="Times New Roman" w:hAnsi="Times New Roman" w:cs="Times New Roman"/>
          <w:i/>
          <w:sz w:val="24"/>
        </w:rPr>
        <w:t>Occupational Medicine,</w:t>
      </w:r>
      <w:r w:rsidRPr="009B70CF">
        <w:rPr>
          <w:rFonts w:ascii="Times New Roman" w:hAnsi="Times New Roman" w:cs="Times New Roman"/>
          <w:sz w:val="24"/>
        </w:rPr>
        <w:t xml:space="preserve"> 58</w:t>
      </w:r>
      <w:r w:rsidRPr="009B70CF">
        <w:rPr>
          <w:rFonts w:ascii="Times New Roman" w:hAnsi="Times New Roman" w:cs="Times New Roman"/>
          <w:b/>
          <w:sz w:val="24"/>
        </w:rPr>
        <w:t>,</w:t>
      </w:r>
      <w:r w:rsidRPr="009B70CF">
        <w:rPr>
          <w:rFonts w:ascii="Times New Roman" w:hAnsi="Times New Roman" w:cs="Times New Roman"/>
          <w:sz w:val="24"/>
        </w:rPr>
        <w:t xml:space="preserve"> 406-412.</w:t>
      </w:r>
    </w:p>
    <w:p w:rsidR="00AF7914" w:rsidRPr="009B70CF" w:rsidRDefault="00AF7914" w:rsidP="009B70CF">
      <w:pPr>
        <w:pStyle w:val="EndNoteBibliography"/>
        <w:spacing w:after="0"/>
        <w:ind w:left="720" w:hanging="720"/>
        <w:rPr>
          <w:rFonts w:ascii="Times New Roman" w:hAnsi="Times New Roman" w:cs="Times New Roman"/>
          <w:sz w:val="24"/>
        </w:rPr>
      </w:pPr>
      <w:r w:rsidRPr="009B70CF">
        <w:rPr>
          <w:rFonts w:ascii="Times New Roman" w:hAnsi="Times New Roman" w:cs="Times New Roman"/>
          <w:sz w:val="24"/>
        </w:rPr>
        <w:t xml:space="preserve">Holte, H. H., Tambs, K. &amp; Bjerkedal, T. 2000. Manual work as predictor for disability pensioning with osteoarthritis among the employed in Norway 1971–1990. </w:t>
      </w:r>
      <w:r w:rsidRPr="009B70CF">
        <w:rPr>
          <w:rFonts w:ascii="Times New Roman" w:hAnsi="Times New Roman" w:cs="Times New Roman"/>
          <w:i/>
          <w:sz w:val="24"/>
        </w:rPr>
        <w:t>International Journal of Epidemiology,</w:t>
      </w:r>
      <w:r w:rsidRPr="009B70CF">
        <w:rPr>
          <w:rFonts w:ascii="Times New Roman" w:hAnsi="Times New Roman" w:cs="Times New Roman"/>
          <w:sz w:val="24"/>
        </w:rPr>
        <w:t xml:space="preserve"> 29</w:t>
      </w:r>
      <w:r w:rsidRPr="009B70CF">
        <w:rPr>
          <w:rFonts w:ascii="Times New Roman" w:hAnsi="Times New Roman" w:cs="Times New Roman"/>
          <w:b/>
          <w:sz w:val="24"/>
        </w:rPr>
        <w:t>,</w:t>
      </w:r>
      <w:r w:rsidRPr="009B70CF">
        <w:rPr>
          <w:rFonts w:ascii="Times New Roman" w:hAnsi="Times New Roman" w:cs="Times New Roman"/>
          <w:sz w:val="24"/>
        </w:rPr>
        <w:t xml:space="preserve"> 487-494.</w:t>
      </w:r>
    </w:p>
    <w:p w:rsidR="00AF7914" w:rsidRPr="009B70CF" w:rsidRDefault="00AF7914" w:rsidP="009B70CF">
      <w:pPr>
        <w:pStyle w:val="EndNoteBibliography"/>
        <w:spacing w:after="0"/>
        <w:ind w:left="720" w:hanging="720"/>
        <w:rPr>
          <w:rFonts w:ascii="Times New Roman" w:hAnsi="Times New Roman" w:cs="Times New Roman"/>
          <w:sz w:val="24"/>
        </w:rPr>
      </w:pPr>
      <w:r w:rsidRPr="009B70CF">
        <w:rPr>
          <w:rFonts w:ascii="Times New Roman" w:hAnsi="Times New Roman" w:cs="Times New Roman"/>
          <w:sz w:val="24"/>
        </w:rPr>
        <w:t xml:space="preserve">Kachan, D., Fleming, L. E., Christ, S., Muennig, P., Prado, G., Tannenbaum, S. L., Yang, X., Caban-Martinez, A. J. &amp; Lee, D. J. 2015. Health Status of Older US Workers and Nonworkers, National Health Interview Survey, 1997–2011. </w:t>
      </w:r>
      <w:r w:rsidRPr="009B70CF">
        <w:rPr>
          <w:rFonts w:ascii="Times New Roman" w:hAnsi="Times New Roman" w:cs="Times New Roman"/>
          <w:i/>
          <w:sz w:val="24"/>
        </w:rPr>
        <w:t xml:space="preserve">Preventing Chronic Disease </w:t>
      </w:r>
      <w:r w:rsidRPr="009B70CF">
        <w:rPr>
          <w:rFonts w:ascii="Times New Roman" w:hAnsi="Times New Roman" w:cs="Times New Roman"/>
          <w:sz w:val="24"/>
        </w:rPr>
        <w:t>12: 140040.</w:t>
      </w:r>
    </w:p>
    <w:p w:rsidR="00AF7914" w:rsidRPr="009B70CF" w:rsidRDefault="00AF7914" w:rsidP="009B70CF">
      <w:pPr>
        <w:pStyle w:val="EndNoteBibliography"/>
        <w:spacing w:after="0"/>
        <w:ind w:left="720" w:hanging="720"/>
        <w:rPr>
          <w:rFonts w:ascii="Times New Roman" w:hAnsi="Times New Roman" w:cs="Times New Roman"/>
          <w:sz w:val="24"/>
        </w:rPr>
      </w:pPr>
      <w:r w:rsidRPr="009B70CF">
        <w:rPr>
          <w:rFonts w:ascii="Times New Roman" w:hAnsi="Times New Roman" w:cs="Times New Roman"/>
          <w:sz w:val="24"/>
        </w:rPr>
        <w:t xml:space="preserve">Karpansalo, M., Manninen, P., Kauhanen, J., Lakka, T. A. &amp; Salonen, J. T. 2004. Perceived health as a predictor of early retirement. </w:t>
      </w:r>
      <w:r w:rsidRPr="009B70CF">
        <w:rPr>
          <w:rFonts w:ascii="Times New Roman" w:hAnsi="Times New Roman" w:cs="Times New Roman"/>
          <w:i/>
          <w:sz w:val="24"/>
        </w:rPr>
        <w:t>Scand J Work Environ Health,</w:t>
      </w:r>
      <w:r w:rsidRPr="009B70CF">
        <w:rPr>
          <w:rFonts w:ascii="Times New Roman" w:hAnsi="Times New Roman" w:cs="Times New Roman"/>
          <w:sz w:val="24"/>
        </w:rPr>
        <w:t xml:space="preserve"> 30</w:t>
      </w:r>
      <w:r w:rsidRPr="009B70CF">
        <w:rPr>
          <w:rFonts w:ascii="Times New Roman" w:hAnsi="Times New Roman" w:cs="Times New Roman"/>
          <w:b/>
          <w:sz w:val="24"/>
        </w:rPr>
        <w:t>,</w:t>
      </w:r>
      <w:r w:rsidRPr="009B70CF">
        <w:rPr>
          <w:rFonts w:ascii="Times New Roman" w:hAnsi="Times New Roman" w:cs="Times New Roman"/>
          <w:sz w:val="24"/>
        </w:rPr>
        <w:t xml:space="preserve"> 287-92.</w:t>
      </w:r>
    </w:p>
    <w:p w:rsidR="00AF7914" w:rsidRPr="009B70CF" w:rsidRDefault="00AF7914" w:rsidP="009B70CF">
      <w:pPr>
        <w:pStyle w:val="EndNoteBibliography"/>
        <w:spacing w:after="0"/>
        <w:ind w:left="720" w:hanging="720"/>
        <w:rPr>
          <w:rFonts w:ascii="Times New Roman" w:hAnsi="Times New Roman" w:cs="Times New Roman"/>
          <w:sz w:val="24"/>
        </w:rPr>
      </w:pPr>
      <w:r w:rsidRPr="009B70CF">
        <w:rPr>
          <w:rFonts w:ascii="Times New Roman" w:hAnsi="Times New Roman" w:cs="Times New Roman"/>
          <w:sz w:val="24"/>
        </w:rPr>
        <w:t xml:space="preserve">Korda, R. J., Paige, E., Yiengprugsawan, V., Latz, I. &amp; Friel, S. 2014. Income-related inequalities in chronic conditions, physical functioning and psychological distress among older people in Australia: cross-sectional findings from the 45 and up study. </w:t>
      </w:r>
      <w:r w:rsidRPr="009B70CF">
        <w:rPr>
          <w:rFonts w:ascii="Times New Roman" w:hAnsi="Times New Roman" w:cs="Times New Roman"/>
          <w:i/>
          <w:sz w:val="24"/>
        </w:rPr>
        <w:t>BMC Public Health,</w:t>
      </w:r>
      <w:r w:rsidRPr="009B70CF">
        <w:rPr>
          <w:rFonts w:ascii="Times New Roman" w:hAnsi="Times New Roman" w:cs="Times New Roman"/>
          <w:sz w:val="24"/>
        </w:rPr>
        <w:t xml:space="preserve"> 14</w:t>
      </w:r>
      <w:r w:rsidRPr="009B70CF">
        <w:rPr>
          <w:rFonts w:ascii="Times New Roman" w:hAnsi="Times New Roman" w:cs="Times New Roman"/>
          <w:b/>
          <w:sz w:val="24"/>
        </w:rPr>
        <w:t>,</w:t>
      </w:r>
      <w:r w:rsidRPr="009B70CF">
        <w:rPr>
          <w:rFonts w:ascii="Times New Roman" w:hAnsi="Times New Roman" w:cs="Times New Roman"/>
          <w:sz w:val="24"/>
        </w:rPr>
        <w:t xml:space="preserve"> 1-10.</w:t>
      </w:r>
    </w:p>
    <w:p w:rsidR="00AF7914" w:rsidRPr="009B70CF" w:rsidRDefault="00AF7914" w:rsidP="009B70CF">
      <w:pPr>
        <w:pStyle w:val="EndNoteBibliography"/>
        <w:spacing w:after="0"/>
        <w:ind w:left="720" w:hanging="720"/>
        <w:rPr>
          <w:rFonts w:ascii="Times New Roman" w:hAnsi="Times New Roman" w:cs="Times New Roman"/>
          <w:sz w:val="24"/>
        </w:rPr>
      </w:pPr>
      <w:r w:rsidRPr="009B70CF">
        <w:rPr>
          <w:rFonts w:ascii="Times New Roman" w:hAnsi="Times New Roman" w:cs="Times New Roman"/>
          <w:sz w:val="24"/>
        </w:rPr>
        <w:t xml:space="preserve">Kulik, C. T., Ryan, S., Harper, S. &amp; George, G. 2014. Aging populations and management. </w:t>
      </w:r>
      <w:r w:rsidRPr="009B70CF">
        <w:rPr>
          <w:rFonts w:ascii="Times New Roman" w:hAnsi="Times New Roman" w:cs="Times New Roman"/>
          <w:i/>
          <w:sz w:val="24"/>
        </w:rPr>
        <w:t>Academy of Management Journal,</w:t>
      </w:r>
      <w:r w:rsidRPr="009B70CF">
        <w:rPr>
          <w:rFonts w:ascii="Times New Roman" w:hAnsi="Times New Roman" w:cs="Times New Roman"/>
          <w:sz w:val="24"/>
        </w:rPr>
        <w:t xml:space="preserve"> 57</w:t>
      </w:r>
      <w:r w:rsidRPr="009B70CF">
        <w:rPr>
          <w:rFonts w:ascii="Times New Roman" w:hAnsi="Times New Roman" w:cs="Times New Roman"/>
          <w:b/>
          <w:sz w:val="24"/>
        </w:rPr>
        <w:t>,</w:t>
      </w:r>
      <w:r w:rsidRPr="009B70CF">
        <w:rPr>
          <w:rFonts w:ascii="Times New Roman" w:hAnsi="Times New Roman" w:cs="Times New Roman"/>
          <w:sz w:val="24"/>
        </w:rPr>
        <w:t xml:space="preserve"> 929-935.</w:t>
      </w:r>
    </w:p>
    <w:p w:rsidR="00AF7914" w:rsidRPr="009B70CF" w:rsidRDefault="00AF7914" w:rsidP="009B70CF">
      <w:pPr>
        <w:pStyle w:val="EndNoteBibliography"/>
        <w:spacing w:after="0"/>
        <w:ind w:left="720" w:hanging="720"/>
        <w:rPr>
          <w:rFonts w:ascii="Times New Roman" w:hAnsi="Times New Roman" w:cs="Times New Roman"/>
          <w:sz w:val="24"/>
        </w:rPr>
      </w:pPr>
      <w:r w:rsidRPr="009B70CF">
        <w:rPr>
          <w:rFonts w:ascii="Times New Roman" w:hAnsi="Times New Roman" w:cs="Times New Roman"/>
          <w:sz w:val="24"/>
        </w:rPr>
        <w:t xml:space="preserve">Leach, L., Butterworth, P., Rodgers, B. &amp; Strazdins, L. 2010. Deriving an evidence-based measure of job quality from the HILDA survey. </w:t>
      </w:r>
      <w:r w:rsidRPr="009B70CF">
        <w:rPr>
          <w:rFonts w:ascii="Times New Roman" w:hAnsi="Times New Roman" w:cs="Times New Roman"/>
          <w:i/>
          <w:sz w:val="24"/>
        </w:rPr>
        <w:t>Australian Social Policy Journal,</w:t>
      </w:r>
      <w:r w:rsidRPr="009B70CF">
        <w:rPr>
          <w:rFonts w:ascii="Times New Roman" w:hAnsi="Times New Roman" w:cs="Times New Roman"/>
          <w:sz w:val="24"/>
        </w:rPr>
        <w:t xml:space="preserve"> 9</w:t>
      </w:r>
      <w:r w:rsidRPr="009B70CF">
        <w:rPr>
          <w:rFonts w:ascii="Times New Roman" w:hAnsi="Times New Roman" w:cs="Times New Roman"/>
          <w:b/>
          <w:sz w:val="24"/>
        </w:rPr>
        <w:t>,</w:t>
      </w:r>
      <w:r w:rsidRPr="009B70CF">
        <w:rPr>
          <w:rFonts w:ascii="Times New Roman" w:hAnsi="Times New Roman" w:cs="Times New Roman"/>
          <w:sz w:val="24"/>
        </w:rPr>
        <w:t xml:space="preserve"> 67-86.</w:t>
      </w:r>
    </w:p>
    <w:p w:rsidR="00AF7914" w:rsidRPr="009B70CF" w:rsidRDefault="00AF7914" w:rsidP="009B70CF">
      <w:pPr>
        <w:pStyle w:val="EndNoteBibliography"/>
        <w:spacing w:after="0"/>
        <w:ind w:left="720" w:hanging="720"/>
        <w:rPr>
          <w:rFonts w:ascii="Times New Roman" w:hAnsi="Times New Roman" w:cs="Times New Roman"/>
          <w:sz w:val="24"/>
        </w:rPr>
      </w:pPr>
      <w:r w:rsidRPr="009B70CF">
        <w:rPr>
          <w:rFonts w:ascii="Times New Roman" w:hAnsi="Times New Roman" w:cs="Times New Roman"/>
          <w:sz w:val="24"/>
        </w:rPr>
        <w:t xml:space="preserve">Mcquoid, J., Welsh, J., Strazdins, L., Griffin, A. L. &amp; Banwell, C. 2015. Integrating paid work and chronic illness in daily life: A space-time approach to understanding the challenges. </w:t>
      </w:r>
      <w:r w:rsidRPr="009B70CF">
        <w:rPr>
          <w:rFonts w:ascii="Times New Roman" w:hAnsi="Times New Roman" w:cs="Times New Roman"/>
          <w:i/>
          <w:sz w:val="24"/>
        </w:rPr>
        <w:t>Health &amp; Place,</w:t>
      </w:r>
      <w:r w:rsidRPr="009B70CF">
        <w:rPr>
          <w:rFonts w:ascii="Times New Roman" w:hAnsi="Times New Roman" w:cs="Times New Roman"/>
          <w:sz w:val="24"/>
        </w:rPr>
        <w:t xml:space="preserve"> 34</w:t>
      </w:r>
      <w:r w:rsidRPr="009B70CF">
        <w:rPr>
          <w:rFonts w:ascii="Times New Roman" w:hAnsi="Times New Roman" w:cs="Times New Roman"/>
          <w:b/>
          <w:sz w:val="24"/>
        </w:rPr>
        <w:t>,</w:t>
      </w:r>
      <w:r w:rsidRPr="009B70CF">
        <w:rPr>
          <w:rFonts w:ascii="Times New Roman" w:hAnsi="Times New Roman" w:cs="Times New Roman"/>
          <w:sz w:val="24"/>
        </w:rPr>
        <w:t xml:space="preserve"> 83-91.</w:t>
      </w:r>
    </w:p>
    <w:p w:rsidR="00AF7914" w:rsidRPr="009B70CF" w:rsidRDefault="00AF7914" w:rsidP="009B70CF">
      <w:pPr>
        <w:pStyle w:val="EndNoteBibliography"/>
        <w:spacing w:after="0"/>
        <w:ind w:left="720" w:hanging="720"/>
        <w:rPr>
          <w:rFonts w:ascii="Times New Roman" w:hAnsi="Times New Roman" w:cs="Times New Roman"/>
          <w:sz w:val="24"/>
        </w:rPr>
      </w:pPr>
      <w:r w:rsidRPr="009B70CF">
        <w:rPr>
          <w:rFonts w:ascii="Times New Roman" w:hAnsi="Times New Roman" w:cs="Times New Roman"/>
          <w:sz w:val="24"/>
        </w:rPr>
        <w:t>National Commission of Audit 2014. Towards Responsible Government The Report of the National Commission of Audit Phase One. Commonwealth of Australia, Canberra.</w:t>
      </w:r>
    </w:p>
    <w:p w:rsidR="00AF7914" w:rsidRPr="009B70CF" w:rsidRDefault="00AF7914" w:rsidP="009B70CF">
      <w:pPr>
        <w:pStyle w:val="EndNoteBibliography"/>
        <w:spacing w:after="0"/>
        <w:ind w:left="720" w:hanging="720"/>
        <w:rPr>
          <w:rFonts w:ascii="Times New Roman" w:hAnsi="Times New Roman" w:cs="Times New Roman"/>
          <w:sz w:val="24"/>
        </w:rPr>
      </w:pPr>
      <w:r w:rsidRPr="009B70CF">
        <w:rPr>
          <w:rFonts w:ascii="Times New Roman" w:hAnsi="Times New Roman" w:cs="Times New Roman"/>
          <w:sz w:val="24"/>
        </w:rPr>
        <w:lastRenderedPageBreak/>
        <w:t xml:space="preserve">Nussbaum, M. 2003. Capabilities as fundamental entitlements: Sen and social justice. . </w:t>
      </w:r>
      <w:r w:rsidRPr="009B70CF">
        <w:rPr>
          <w:rFonts w:ascii="Times New Roman" w:hAnsi="Times New Roman" w:cs="Times New Roman"/>
          <w:i/>
          <w:sz w:val="24"/>
        </w:rPr>
        <w:t>Feminist Economics,</w:t>
      </w:r>
      <w:r w:rsidRPr="009B70CF">
        <w:rPr>
          <w:rFonts w:ascii="Times New Roman" w:hAnsi="Times New Roman" w:cs="Times New Roman"/>
          <w:sz w:val="24"/>
        </w:rPr>
        <w:t xml:space="preserve"> 9</w:t>
      </w:r>
      <w:r w:rsidRPr="009B70CF">
        <w:rPr>
          <w:rFonts w:ascii="Times New Roman" w:hAnsi="Times New Roman" w:cs="Times New Roman"/>
          <w:b/>
          <w:sz w:val="24"/>
        </w:rPr>
        <w:t>,</w:t>
      </w:r>
      <w:r w:rsidRPr="009B70CF">
        <w:rPr>
          <w:rFonts w:ascii="Times New Roman" w:hAnsi="Times New Roman" w:cs="Times New Roman"/>
          <w:sz w:val="24"/>
        </w:rPr>
        <w:t xml:space="preserve"> 33-59.</w:t>
      </w:r>
    </w:p>
    <w:p w:rsidR="00AF7914" w:rsidRPr="009B70CF" w:rsidRDefault="00AF7914" w:rsidP="009B70CF">
      <w:pPr>
        <w:pStyle w:val="EndNoteBibliography"/>
        <w:spacing w:after="0"/>
        <w:ind w:left="720" w:hanging="720"/>
        <w:rPr>
          <w:rFonts w:ascii="Times New Roman" w:hAnsi="Times New Roman" w:cs="Times New Roman"/>
          <w:sz w:val="24"/>
        </w:rPr>
      </w:pPr>
      <w:r w:rsidRPr="009B70CF">
        <w:rPr>
          <w:rFonts w:ascii="Times New Roman" w:hAnsi="Times New Roman" w:cs="Times New Roman"/>
          <w:sz w:val="24"/>
        </w:rPr>
        <w:t xml:space="preserve">Oecd 2012. OECD Thematic Follow-Up Review of Policies to Improve Labour Market Prospects for Older Workers. Australia OECD </w:t>
      </w:r>
    </w:p>
    <w:p w:rsidR="00AF7914" w:rsidRPr="009B70CF" w:rsidRDefault="00AF7914" w:rsidP="009B70CF">
      <w:pPr>
        <w:pStyle w:val="EndNoteBibliography"/>
        <w:spacing w:after="0"/>
        <w:ind w:left="720" w:hanging="720"/>
        <w:rPr>
          <w:rFonts w:ascii="Times New Roman" w:hAnsi="Times New Roman" w:cs="Times New Roman"/>
          <w:sz w:val="24"/>
        </w:rPr>
      </w:pPr>
      <w:r w:rsidRPr="009B70CF">
        <w:rPr>
          <w:rFonts w:ascii="Times New Roman" w:hAnsi="Times New Roman" w:cs="Times New Roman"/>
          <w:sz w:val="24"/>
        </w:rPr>
        <w:t xml:space="preserve">Peetz, D. 2005. Retrenchment and Labour Market Disadvantage: Role of Age, Job Tensure and Casual Employment. </w:t>
      </w:r>
      <w:r w:rsidRPr="009B70CF">
        <w:rPr>
          <w:rFonts w:ascii="Times New Roman" w:hAnsi="Times New Roman" w:cs="Times New Roman"/>
          <w:i/>
          <w:sz w:val="24"/>
        </w:rPr>
        <w:t>Journal of Industrial Relations,</w:t>
      </w:r>
      <w:r w:rsidRPr="009B70CF">
        <w:rPr>
          <w:rFonts w:ascii="Times New Roman" w:hAnsi="Times New Roman" w:cs="Times New Roman"/>
          <w:sz w:val="24"/>
        </w:rPr>
        <w:t xml:space="preserve"> 47</w:t>
      </w:r>
      <w:r w:rsidRPr="009B70CF">
        <w:rPr>
          <w:rFonts w:ascii="Times New Roman" w:hAnsi="Times New Roman" w:cs="Times New Roman"/>
          <w:b/>
          <w:sz w:val="24"/>
        </w:rPr>
        <w:t>,</w:t>
      </w:r>
      <w:r w:rsidRPr="009B70CF">
        <w:rPr>
          <w:rFonts w:ascii="Times New Roman" w:hAnsi="Times New Roman" w:cs="Times New Roman"/>
          <w:sz w:val="24"/>
        </w:rPr>
        <w:t xml:space="preserve"> 294-309.</w:t>
      </w:r>
    </w:p>
    <w:p w:rsidR="00AF7914" w:rsidRPr="009B70CF" w:rsidRDefault="00AF7914" w:rsidP="009B70CF">
      <w:pPr>
        <w:pStyle w:val="EndNoteBibliography"/>
        <w:spacing w:after="0"/>
        <w:ind w:left="720" w:hanging="720"/>
        <w:rPr>
          <w:rFonts w:ascii="Times New Roman" w:hAnsi="Times New Roman" w:cs="Times New Roman"/>
          <w:sz w:val="24"/>
        </w:rPr>
      </w:pPr>
      <w:r w:rsidRPr="009B70CF">
        <w:rPr>
          <w:rFonts w:ascii="Times New Roman" w:hAnsi="Times New Roman" w:cs="Times New Roman"/>
          <w:sz w:val="24"/>
        </w:rPr>
        <w:t xml:space="preserve">Perera, S., Sardeshmukh, S. R. &amp; Kulik, C. T. 2014. In or out: job exits of older workers. </w:t>
      </w:r>
      <w:r w:rsidRPr="009B70CF">
        <w:rPr>
          <w:rFonts w:ascii="Times New Roman" w:hAnsi="Times New Roman" w:cs="Times New Roman"/>
          <w:i/>
          <w:sz w:val="24"/>
        </w:rPr>
        <w:t>Asia Pacific Journal of Human Resources,</w:t>
      </w:r>
      <w:r w:rsidRPr="009B70CF">
        <w:rPr>
          <w:rFonts w:ascii="Times New Roman" w:hAnsi="Times New Roman" w:cs="Times New Roman"/>
          <w:sz w:val="24"/>
        </w:rPr>
        <w:t xml:space="preserve"> 53</w:t>
      </w:r>
      <w:r w:rsidRPr="009B70CF">
        <w:rPr>
          <w:rFonts w:ascii="Times New Roman" w:hAnsi="Times New Roman" w:cs="Times New Roman"/>
          <w:b/>
          <w:sz w:val="24"/>
        </w:rPr>
        <w:t>,</w:t>
      </w:r>
      <w:r w:rsidRPr="009B70CF">
        <w:rPr>
          <w:rFonts w:ascii="Times New Roman" w:hAnsi="Times New Roman" w:cs="Times New Roman"/>
          <w:sz w:val="24"/>
        </w:rPr>
        <w:t xml:space="preserve"> 4-21.</w:t>
      </w:r>
    </w:p>
    <w:p w:rsidR="00AF7914" w:rsidRPr="009B70CF" w:rsidRDefault="00AF7914" w:rsidP="009B70CF">
      <w:pPr>
        <w:pStyle w:val="EndNoteBibliography"/>
        <w:spacing w:after="0"/>
        <w:ind w:left="720" w:hanging="720"/>
        <w:rPr>
          <w:rFonts w:ascii="Times New Roman" w:hAnsi="Times New Roman" w:cs="Times New Roman"/>
          <w:sz w:val="24"/>
        </w:rPr>
      </w:pPr>
      <w:r w:rsidRPr="009B70CF">
        <w:rPr>
          <w:rFonts w:ascii="Times New Roman" w:hAnsi="Times New Roman" w:cs="Times New Roman"/>
          <w:sz w:val="24"/>
        </w:rPr>
        <w:t xml:space="preserve">Pinquart, M. &amp; Sorensen, S. 2003. Differences between caregivers and noncaregivers in psychological health and physical health: a meta-analysis. </w:t>
      </w:r>
      <w:r w:rsidRPr="009B70CF">
        <w:rPr>
          <w:rFonts w:ascii="Times New Roman" w:hAnsi="Times New Roman" w:cs="Times New Roman"/>
          <w:i/>
          <w:sz w:val="24"/>
        </w:rPr>
        <w:t>Psychol Aging,</w:t>
      </w:r>
      <w:r w:rsidRPr="009B70CF">
        <w:rPr>
          <w:rFonts w:ascii="Times New Roman" w:hAnsi="Times New Roman" w:cs="Times New Roman"/>
          <w:sz w:val="24"/>
        </w:rPr>
        <w:t xml:space="preserve"> 18</w:t>
      </w:r>
      <w:r w:rsidRPr="009B70CF">
        <w:rPr>
          <w:rFonts w:ascii="Times New Roman" w:hAnsi="Times New Roman" w:cs="Times New Roman"/>
          <w:b/>
          <w:sz w:val="24"/>
        </w:rPr>
        <w:t>,</w:t>
      </w:r>
      <w:r w:rsidRPr="009B70CF">
        <w:rPr>
          <w:rFonts w:ascii="Times New Roman" w:hAnsi="Times New Roman" w:cs="Times New Roman"/>
          <w:sz w:val="24"/>
        </w:rPr>
        <w:t xml:space="preserve"> 250-67.</w:t>
      </w:r>
    </w:p>
    <w:p w:rsidR="00AF7914" w:rsidRPr="009B70CF" w:rsidRDefault="00AF7914" w:rsidP="009B70CF">
      <w:pPr>
        <w:pStyle w:val="EndNoteBibliography"/>
        <w:spacing w:after="0"/>
        <w:ind w:left="720" w:hanging="720"/>
        <w:rPr>
          <w:rFonts w:ascii="Times New Roman" w:hAnsi="Times New Roman" w:cs="Times New Roman"/>
          <w:sz w:val="24"/>
        </w:rPr>
      </w:pPr>
      <w:r w:rsidRPr="009B70CF">
        <w:rPr>
          <w:rFonts w:ascii="Times New Roman" w:hAnsi="Times New Roman" w:cs="Times New Roman"/>
          <w:sz w:val="24"/>
        </w:rPr>
        <w:t xml:space="preserve">Pit, S. W., Shrestha, R., Schofield, D. &amp; Passey, M. 2013. Partial and complete retirement due to ill-health among mature age Australians. </w:t>
      </w:r>
      <w:r w:rsidRPr="009B70CF">
        <w:rPr>
          <w:rFonts w:ascii="Times New Roman" w:hAnsi="Times New Roman" w:cs="Times New Roman"/>
          <w:i/>
          <w:sz w:val="24"/>
        </w:rPr>
        <w:t>Public Health,</w:t>
      </w:r>
      <w:r w:rsidRPr="009B70CF">
        <w:rPr>
          <w:rFonts w:ascii="Times New Roman" w:hAnsi="Times New Roman" w:cs="Times New Roman"/>
          <w:sz w:val="24"/>
        </w:rPr>
        <w:t xml:space="preserve"> 127</w:t>
      </w:r>
      <w:r w:rsidRPr="009B70CF">
        <w:rPr>
          <w:rFonts w:ascii="Times New Roman" w:hAnsi="Times New Roman" w:cs="Times New Roman"/>
          <w:b/>
          <w:sz w:val="24"/>
        </w:rPr>
        <w:t>,</w:t>
      </w:r>
      <w:r w:rsidRPr="009B70CF">
        <w:rPr>
          <w:rFonts w:ascii="Times New Roman" w:hAnsi="Times New Roman" w:cs="Times New Roman"/>
          <w:sz w:val="24"/>
        </w:rPr>
        <w:t xml:space="preserve"> 561-571.</w:t>
      </w:r>
    </w:p>
    <w:p w:rsidR="00AF7914" w:rsidRPr="009B70CF" w:rsidRDefault="00AF7914" w:rsidP="009B70CF">
      <w:pPr>
        <w:pStyle w:val="EndNoteBibliography"/>
        <w:spacing w:after="0"/>
        <w:ind w:left="720" w:hanging="720"/>
        <w:rPr>
          <w:rFonts w:ascii="Times New Roman" w:hAnsi="Times New Roman" w:cs="Times New Roman"/>
          <w:sz w:val="24"/>
        </w:rPr>
      </w:pPr>
      <w:r w:rsidRPr="009B70CF">
        <w:rPr>
          <w:rFonts w:ascii="Times New Roman" w:hAnsi="Times New Roman" w:cs="Times New Roman"/>
          <w:sz w:val="24"/>
        </w:rPr>
        <w:t xml:space="preserve">Podor, M. &amp; Halliday, T. J. 2012. Health status and the allocation of time. </w:t>
      </w:r>
      <w:r w:rsidRPr="009B70CF">
        <w:rPr>
          <w:rFonts w:ascii="Times New Roman" w:hAnsi="Times New Roman" w:cs="Times New Roman"/>
          <w:i/>
          <w:sz w:val="24"/>
        </w:rPr>
        <w:t>Health Economics,</w:t>
      </w:r>
      <w:r w:rsidRPr="009B70CF">
        <w:rPr>
          <w:rFonts w:ascii="Times New Roman" w:hAnsi="Times New Roman" w:cs="Times New Roman"/>
          <w:sz w:val="24"/>
        </w:rPr>
        <w:t xml:space="preserve"> 21</w:t>
      </w:r>
      <w:r w:rsidRPr="009B70CF">
        <w:rPr>
          <w:rFonts w:ascii="Times New Roman" w:hAnsi="Times New Roman" w:cs="Times New Roman"/>
          <w:b/>
          <w:sz w:val="24"/>
        </w:rPr>
        <w:t>,</w:t>
      </w:r>
      <w:r w:rsidRPr="009B70CF">
        <w:rPr>
          <w:rFonts w:ascii="Times New Roman" w:hAnsi="Times New Roman" w:cs="Times New Roman"/>
          <w:sz w:val="24"/>
        </w:rPr>
        <w:t xml:space="preserve"> 514-527.</w:t>
      </w:r>
    </w:p>
    <w:p w:rsidR="00AF7914" w:rsidRPr="009B70CF" w:rsidRDefault="00AF7914" w:rsidP="009B70CF">
      <w:pPr>
        <w:pStyle w:val="EndNoteBibliography"/>
        <w:spacing w:after="0"/>
        <w:ind w:left="720" w:hanging="720"/>
        <w:rPr>
          <w:rFonts w:ascii="Times New Roman" w:hAnsi="Times New Roman" w:cs="Times New Roman"/>
          <w:i/>
          <w:sz w:val="24"/>
        </w:rPr>
      </w:pPr>
      <w:r w:rsidRPr="009B70CF">
        <w:rPr>
          <w:rFonts w:ascii="Times New Roman" w:hAnsi="Times New Roman" w:cs="Times New Roman"/>
          <w:sz w:val="24"/>
        </w:rPr>
        <w:t xml:space="preserve">Productivity Commission 2015. Superannuation Policy for Post-Retirement. </w:t>
      </w:r>
      <w:r w:rsidRPr="009B70CF">
        <w:rPr>
          <w:rFonts w:ascii="Times New Roman" w:hAnsi="Times New Roman" w:cs="Times New Roman"/>
          <w:i/>
          <w:sz w:val="24"/>
        </w:rPr>
        <w:t>Productivity Commission Reserach Paper.</w:t>
      </w:r>
    </w:p>
    <w:p w:rsidR="00AF7914" w:rsidRPr="009B70CF" w:rsidRDefault="00AF7914" w:rsidP="009B70CF">
      <w:pPr>
        <w:pStyle w:val="EndNoteBibliography"/>
        <w:spacing w:after="0"/>
        <w:ind w:left="720" w:hanging="720"/>
        <w:rPr>
          <w:rFonts w:ascii="Times New Roman" w:hAnsi="Times New Roman" w:cs="Times New Roman"/>
          <w:sz w:val="24"/>
        </w:rPr>
      </w:pPr>
      <w:r w:rsidRPr="009B70CF">
        <w:rPr>
          <w:rFonts w:ascii="Times New Roman" w:hAnsi="Times New Roman" w:cs="Times New Roman"/>
          <w:sz w:val="24"/>
        </w:rPr>
        <w:t xml:space="preserve">Robeyns, I. 2005. The Capability Approach: a theoretical survey. </w:t>
      </w:r>
      <w:r w:rsidRPr="009B70CF">
        <w:rPr>
          <w:rFonts w:ascii="Times New Roman" w:hAnsi="Times New Roman" w:cs="Times New Roman"/>
          <w:i/>
          <w:sz w:val="24"/>
        </w:rPr>
        <w:t>Journal of Human Development,</w:t>
      </w:r>
      <w:r w:rsidRPr="009B70CF">
        <w:rPr>
          <w:rFonts w:ascii="Times New Roman" w:hAnsi="Times New Roman" w:cs="Times New Roman"/>
          <w:sz w:val="24"/>
        </w:rPr>
        <w:t xml:space="preserve"> 6</w:t>
      </w:r>
      <w:r w:rsidRPr="009B70CF">
        <w:rPr>
          <w:rFonts w:ascii="Times New Roman" w:hAnsi="Times New Roman" w:cs="Times New Roman"/>
          <w:b/>
          <w:sz w:val="24"/>
        </w:rPr>
        <w:t>,</w:t>
      </w:r>
      <w:r w:rsidRPr="009B70CF">
        <w:rPr>
          <w:rFonts w:ascii="Times New Roman" w:hAnsi="Times New Roman" w:cs="Times New Roman"/>
          <w:sz w:val="24"/>
        </w:rPr>
        <w:t xml:space="preserve"> 93-117.</w:t>
      </w:r>
    </w:p>
    <w:p w:rsidR="00AF7914" w:rsidRPr="009B70CF" w:rsidRDefault="00AF7914" w:rsidP="009B70CF">
      <w:pPr>
        <w:pStyle w:val="EndNoteBibliography"/>
        <w:spacing w:after="0"/>
        <w:ind w:left="720" w:hanging="720"/>
        <w:rPr>
          <w:rFonts w:ascii="Times New Roman" w:hAnsi="Times New Roman" w:cs="Times New Roman"/>
          <w:sz w:val="24"/>
        </w:rPr>
      </w:pPr>
      <w:r w:rsidRPr="009B70CF">
        <w:rPr>
          <w:rFonts w:ascii="Times New Roman" w:hAnsi="Times New Roman" w:cs="Times New Roman"/>
          <w:sz w:val="24"/>
        </w:rPr>
        <w:t xml:space="preserve">Robroek, S. J., Schuring, M., Croezen, S., Stattin, M. &amp; Burdorf, A. 2013. Poor health, unhealthy behaviors, and unfavorable work characteristics influence pathways of exit from paid employment among older workers in Europe: a four year follow-up study. </w:t>
      </w:r>
      <w:r w:rsidRPr="009B70CF">
        <w:rPr>
          <w:rFonts w:ascii="Times New Roman" w:hAnsi="Times New Roman" w:cs="Times New Roman"/>
          <w:i/>
          <w:sz w:val="24"/>
        </w:rPr>
        <w:t>Scandinavian journal of work, environment &amp; health,</w:t>
      </w:r>
      <w:r w:rsidRPr="009B70CF">
        <w:rPr>
          <w:rFonts w:ascii="Times New Roman" w:hAnsi="Times New Roman" w:cs="Times New Roman"/>
          <w:sz w:val="24"/>
        </w:rPr>
        <w:t xml:space="preserve"> 39</w:t>
      </w:r>
      <w:r w:rsidRPr="009B70CF">
        <w:rPr>
          <w:rFonts w:ascii="Times New Roman" w:hAnsi="Times New Roman" w:cs="Times New Roman"/>
          <w:b/>
          <w:sz w:val="24"/>
        </w:rPr>
        <w:t>,</w:t>
      </w:r>
      <w:r w:rsidRPr="009B70CF">
        <w:rPr>
          <w:rFonts w:ascii="Times New Roman" w:hAnsi="Times New Roman" w:cs="Times New Roman"/>
          <w:sz w:val="24"/>
        </w:rPr>
        <w:t xml:space="preserve"> 125-133.</w:t>
      </w:r>
    </w:p>
    <w:p w:rsidR="00AF7914" w:rsidRPr="009B70CF" w:rsidRDefault="00AF7914" w:rsidP="009B70CF">
      <w:pPr>
        <w:pStyle w:val="EndNoteBibliography"/>
        <w:spacing w:after="0"/>
        <w:ind w:left="720" w:hanging="720"/>
        <w:rPr>
          <w:rFonts w:ascii="Times New Roman" w:hAnsi="Times New Roman" w:cs="Times New Roman"/>
          <w:sz w:val="24"/>
        </w:rPr>
      </w:pPr>
      <w:r w:rsidRPr="009B70CF">
        <w:rPr>
          <w:rFonts w:ascii="Times New Roman" w:hAnsi="Times New Roman" w:cs="Times New Roman"/>
          <w:sz w:val="24"/>
        </w:rPr>
        <w:t xml:space="preserve">Schofield, D. J., Shrestha, R. N., Cunich, M., Tanton, R., Kelly, S., Passey, M. E. &amp; Veerman, L. J. 2015. Lost productive life years caused by chronic conditions in Australians aged 45-64 years, 2010-2030. </w:t>
      </w:r>
      <w:r w:rsidRPr="009B70CF">
        <w:rPr>
          <w:rFonts w:ascii="Times New Roman" w:hAnsi="Times New Roman" w:cs="Times New Roman"/>
          <w:i/>
          <w:sz w:val="24"/>
        </w:rPr>
        <w:t>Med J Aust,</w:t>
      </w:r>
      <w:r w:rsidRPr="009B70CF">
        <w:rPr>
          <w:rFonts w:ascii="Times New Roman" w:hAnsi="Times New Roman" w:cs="Times New Roman"/>
          <w:sz w:val="24"/>
        </w:rPr>
        <w:t xml:space="preserve"> 203</w:t>
      </w:r>
      <w:r w:rsidRPr="009B70CF">
        <w:rPr>
          <w:rFonts w:ascii="Times New Roman" w:hAnsi="Times New Roman" w:cs="Times New Roman"/>
          <w:b/>
          <w:sz w:val="24"/>
        </w:rPr>
        <w:t>,</w:t>
      </w:r>
      <w:r w:rsidRPr="009B70CF">
        <w:rPr>
          <w:rFonts w:ascii="Times New Roman" w:hAnsi="Times New Roman" w:cs="Times New Roman"/>
          <w:sz w:val="24"/>
        </w:rPr>
        <w:t xml:space="preserve"> 260.e1-6.</w:t>
      </w:r>
    </w:p>
    <w:p w:rsidR="00AF7914" w:rsidRPr="009B70CF" w:rsidRDefault="00AF7914" w:rsidP="009B70CF">
      <w:pPr>
        <w:pStyle w:val="EndNoteBibliography"/>
        <w:spacing w:after="0"/>
        <w:ind w:left="720" w:hanging="720"/>
        <w:rPr>
          <w:rFonts w:ascii="Times New Roman" w:hAnsi="Times New Roman" w:cs="Times New Roman"/>
          <w:sz w:val="24"/>
        </w:rPr>
      </w:pPr>
      <w:r w:rsidRPr="009B70CF">
        <w:rPr>
          <w:rFonts w:ascii="Times New Roman" w:hAnsi="Times New Roman" w:cs="Times New Roman"/>
          <w:sz w:val="24"/>
        </w:rPr>
        <w:t xml:space="preserve">Schofield, D. J., Shrestha, R. N., Passey, M. E., Earnest, A. &amp; Fletcher, S. L. 2008. Chronic disease and labour force participation among older Australians. </w:t>
      </w:r>
      <w:r w:rsidRPr="009B70CF">
        <w:rPr>
          <w:rFonts w:ascii="Times New Roman" w:hAnsi="Times New Roman" w:cs="Times New Roman"/>
          <w:i/>
          <w:sz w:val="24"/>
        </w:rPr>
        <w:t>Medical Journal of Australia,</w:t>
      </w:r>
      <w:r w:rsidRPr="009B70CF">
        <w:rPr>
          <w:rFonts w:ascii="Times New Roman" w:hAnsi="Times New Roman" w:cs="Times New Roman"/>
          <w:sz w:val="24"/>
        </w:rPr>
        <w:t xml:space="preserve"> 189</w:t>
      </w:r>
      <w:r w:rsidRPr="009B70CF">
        <w:rPr>
          <w:rFonts w:ascii="Times New Roman" w:hAnsi="Times New Roman" w:cs="Times New Roman"/>
          <w:b/>
          <w:sz w:val="24"/>
        </w:rPr>
        <w:t>,</w:t>
      </w:r>
      <w:r w:rsidRPr="009B70CF">
        <w:rPr>
          <w:rFonts w:ascii="Times New Roman" w:hAnsi="Times New Roman" w:cs="Times New Roman"/>
          <w:sz w:val="24"/>
        </w:rPr>
        <w:t xml:space="preserve"> 447-450.</w:t>
      </w:r>
    </w:p>
    <w:p w:rsidR="00AF7914" w:rsidRPr="009B70CF" w:rsidRDefault="00AF7914" w:rsidP="009B70CF">
      <w:pPr>
        <w:pStyle w:val="EndNoteBibliography"/>
        <w:spacing w:after="0"/>
        <w:ind w:left="720" w:hanging="720"/>
        <w:rPr>
          <w:rFonts w:ascii="Times New Roman" w:hAnsi="Times New Roman" w:cs="Times New Roman"/>
          <w:sz w:val="24"/>
        </w:rPr>
      </w:pPr>
      <w:r w:rsidRPr="009B70CF">
        <w:rPr>
          <w:rFonts w:ascii="Times New Roman" w:hAnsi="Times New Roman" w:cs="Times New Roman"/>
          <w:sz w:val="24"/>
        </w:rPr>
        <w:t xml:space="preserve">Schofield, D. J., Shrestha, R. N., Percival, R., Kelly, S. J., Passey, M. E. &amp; Callander, E. J. 2011. Quantifying the effect of early retirement on the wealth of individuals with depression or other mental illness. </w:t>
      </w:r>
      <w:r w:rsidRPr="009B70CF">
        <w:rPr>
          <w:rFonts w:ascii="Times New Roman" w:hAnsi="Times New Roman" w:cs="Times New Roman"/>
          <w:i/>
          <w:sz w:val="24"/>
        </w:rPr>
        <w:t>The British Journal of Psychiatry,</w:t>
      </w:r>
      <w:r w:rsidRPr="009B70CF">
        <w:rPr>
          <w:rFonts w:ascii="Times New Roman" w:hAnsi="Times New Roman" w:cs="Times New Roman"/>
          <w:sz w:val="24"/>
        </w:rPr>
        <w:t xml:space="preserve"> 198</w:t>
      </w:r>
      <w:r w:rsidRPr="009B70CF">
        <w:rPr>
          <w:rFonts w:ascii="Times New Roman" w:hAnsi="Times New Roman" w:cs="Times New Roman"/>
          <w:b/>
          <w:sz w:val="24"/>
        </w:rPr>
        <w:t>,</w:t>
      </w:r>
      <w:r w:rsidRPr="009B70CF">
        <w:rPr>
          <w:rFonts w:ascii="Times New Roman" w:hAnsi="Times New Roman" w:cs="Times New Roman"/>
          <w:sz w:val="24"/>
        </w:rPr>
        <w:t xml:space="preserve"> 123.</w:t>
      </w:r>
    </w:p>
    <w:p w:rsidR="00AF7914" w:rsidRPr="009B70CF" w:rsidRDefault="00AF7914" w:rsidP="009B70CF">
      <w:pPr>
        <w:pStyle w:val="EndNoteBibliography"/>
        <w:spacing w:after="0"/>
        <w:ind w:left="720" w:hanging="720"/>
        <w:rPr>
          <w:rFonts w:ascii="Times New Roman" w:hAnsi="Times New Roman" w:cs="Times New Roman"/>
          <w:sz w:val="24"/>
        </w:rPr>
      </w:pPr>
      <w:r w:rsidRPr="009B70CF">
        <w:rPr>
          <w:rFonts w:ascii="Times New Roman" w:hAnsi="Times New Roman" w:cs="Times New Roman"/>
          <w:sz w:val="24"/>
        </w:rPr>
        <w:t xml:space="preserve">Schuring, M., Burdorf, L., Kunst, A. &amp; Mackenbach, J. 2007. The effects of ill health on entering and maintaining paid employment: evidence in European countries. </w:t>
      </w:r>
      <w:r w:rsidRPr="009B70CF">
        <w:rPr>
          <w:rFonts w:ascii="Times New Roman" w:hAnsi="Times New Roman" w:cs="Times New Roman"/>
          <w:i/>
          <w:sz w:val="24"/>
        </w:rPr>
        <w:t>J Epidemiol Community Health,</w:t>
      </w:r>
      <w:r w:rsidRPr="009B70CF">
        <w:rPr>
          <w:rFonts w:ascii="Times New Roman" w:hAnsi="Times New Roman" w:cs="Times New Roman"/>
          <w:sz w:val="24"/>
        </w:rPr>
        <w:t xml:space="preserve"> 61</w:t>
      </w:r>
      <w:r w:rsidRPr="009B70CF">
        <w:rPr>
          <w:rFonts w:ascii="Times New Roman" w:hAnsi="Times New Roman" w:cs="Times New Roman"/>
          <w:b/>
          <w:sz w:val="24"/>
        </w:rPr>
        <w:t>,</w:t>
      </w:r>
      <w:r w:rsidRPr="009B70CF">
        <w:rPr>
          <w:rFonts w:ascii="Times New Roman" w:hAnsi="Times New Roman" w:cs="Times New Roman"/>
          <w:sz w:val="24"/>
        </w:rPr>
        <w:t xml:space="preserve"> 597-604.</w:t>
      </w:r>
    </w:p>
    <w:p w:rsidR="00AF7914" w:rsidRPr="009B70CF" w:rsidRDefault="00AF7914" w:rsidP="009B70CF">
      <w:pPr>
        <w:pStyle w:val="EndNoteBibliography"/>
        <w:spacing w:after="0"/>
        <w:ind w:left="720" w:hanging="720"/>
        <w:rPr>
          <w:rFonts w:ascii="Times New Roman" w:hAnsi="Times New Roman" w:cs="Times New Roman"/>
          <w:sz w:val="24"/>
        </w:rPr>
      </w:pPr>
      <w:r w:rsidRPr="009B70CF">
        <w:rPr>
          <w:rFonts w:ascii="Times New Roman" w:hAnsi="Times New Roman" w:cs="Times New Roman"/>
          <w:sz w:val="24"/>
        </w:rPr>
        <w:t xml:space="preserve">Sen, A. 1999. </w:t>
      </w:r>
      <w:r w:rsidRPr="009B70CF">
        <w:rPr>
          <w:rFonts w:ascii="Times New Roman" w:hAnsi="Times New Roman" w:cs="Times New Roman"/>
          <w:i/>
          <w:sz w:val="24"/>
        </w:rPr>
        <w:t xml:space="preserve">Development as freedom, </w:t>
      </w:r>
      <w:r w:rsidRPr="009B70CF">
        <w:rPr>
          <w:rFonts w:ascii="Times New Roman" w:hAnsi="Times New Roman" w:cs="Times New Roman"/>
          <w:sz w:val="24"/>
        </w:rPr>
        <w:t>New York Knopf.</w:t>
      </w:r>
    </w:p>
    <w:p w:rsidR="00AF7914" w:rsidRPr="009B70CF" w:rsidRDefault="00AF7914" w:rsidP="009B70CF">
      <w:pPr>
        <w:pStyle w:val="EndNoteBibliography"/>
        <w:spacing w:after="0"/>
        <w:ind w:left="720" w:hanging="720"/>
        <w:rPr>
          <w:rFonts w:ascii="Times New Roman" w:hAnsi="Times New Roman" w:cs="Times New Roman"/>
          <w:sz w:val="24"/>
        </w:rPr>
      </w:pPr>
      <w:r w:rsidRPr="009B70CF">
        <w:rPr>
          <w:rFonts w:ascii="Times New Roman" w:hAnsi="Times New Roman" w:cs="Times New Roman"/>
          <w:sz w:val="24"/>
        </w:rPr>
        <w:t xml:space="preserve">Senate Economic References Committee 2016 'A Husband is not a Retirement Plan’: Achieving Economic Security for Women in Retirement. Commonwealth of Australia </w:t>
      </w:r>
    </w:p>
    <w:p w:rsidR="00AF7914" w:rsidRPr="009B70CF" w:rsidRDefault="00AF7914" w:rsidP="009B70CF">
      <w:pPr>
        <w:pStyle w:val="EndNoteBibliography"/>
        <w:spacing w:after="0"/>
        <w:ind w:left="720" w:hanging="720"/>
        <w:rPr>
          <w:rFonts w:ascii="Times New Roman" w:hAnsi="Times New Roman" w:cs="Times New Roman"/>
          <w:sz w:val="24"/>
        </w:rPr>
      </w:pPr>
      <w:r w:rsidRPr="009B70CF">
        <w:rPr>
          <w:rFonts w:ascii="Times New Roman" w:hAnsi="Times New Roman" w:cs="Times New Roman"/>
          <w:sz w:val="24"/>
        </w:rPr>
        <w:t xml:space="preserve">Smeaton, D., Vegeris, S. &amp; Sahin-Dikmen, M. 2009. </w:t>
      </w:r>
      <w:r w:rsidRPr="009B70CF">
        <w:rPr>
          <w:rFonts w:ascii="Times New Roman" w:hAnsi="Times New Roman" w:cs="Times New Roman"/>
          <w:i/>
          <w:sz w:val="24"/>
        </w:rPr>
        <w:t>Older workers: employment preferences, barriers and solutions</w:t>
      </w:r>
      <w:r w:rsidRPr="009B70CF">
        <w:rPr>
          <w:rFonts w:ascii="Times New Roman" w:hAnsi="Times New Roman" w:cs="Times New Roman"/>
          <w:sz w:val="24"/>
        </w:rPr>
        <w:t>, Equality and Human Rights Commission Manchester.</w:t>
      </w:r>
    </w:p>
    <w:p w:rsidR="00AF7914" w:rsidRPr="009B70CF" w:rsidRDefault="00AF7914" w:rsidP="009B70CF">
      <w:pPr>
        <w:pStyle w:val="EndNoteBibliography"/>
        <w:spacing w:after="0"/>
        <w:ind w:left="720" w:hanging="720"/>
        <w:rPr>
          <w:rFonts w:ascii="Times New Roman" w:hAnsi="Times New Roman" w:cs="Times New Roman"/>
          <w:sz w:val="24"/>
        </w:rPr>
      </w:pPr>
      <w:r w:rsidRPr="009B70CF">
        <w:rPr>
          <w:rFonts w:ascii="Times New Roman" w:hAnsi="Times New Roman" w:cs="Times New Roman"/>
          <w:sz w:val="24"/>
        </w:rPr>
        <w:t>Summerfield, M., Freidin, S., Hahn, M., Li, N., Macalalad, N., Mundy, L., Watson, N., Wilkins, R. &amp; Wooden, M. 2014. HILDA User Manual – Release 13. Melbourne Institute of Applied Economic and Social Research, University of Melbourne.</w:t>
      </w:r>
    </w:p>
    <w:p w:rsidR="00AF7914" w:rsidRPr="009B70CF" w:rsidRDefault="00AF7914" w:rsidP="009B70CF">
      <w:pPr>
        <w:pStyle w:val="EndNoteBibliography"/>
        <w:spacing w:after="0"/>
        <w:ind w:left="720" w:hanging="720"/>
        <w:rPr>
          <w:rFonts w:ascii="Times New Roman" w:hAnsi="Times New Roman" w:cs="Times New Roman"/>
          <w:sz w:val="24"/>
        </w:rPr>
      </w:pPr>
      <w:r w:rsidRPr="009B70CF">
        <w:rPr>
          <w:rFonts w:ascii="Times New Roman" w:hAnsi="Times New Roman" w:cs="Times New Roman"/>
          <w:sz w:val="24"/>
        </w:rPr>
        <w:t xml:space="preserve">Van Den Berg, T., Schuring, M., Avendano, M., Mackenbach, J. &amp; Burdorf, A. 2010. The impact of ill health on exit from paid employment in Europe among older workers. </w:t>
      </w:r>
      <w:r w:rsidRPr="009B70CF">
        <w:rPr>
          <w:rFonts w:ascii="Times New Roman" w:hAnsi="Times New Roman" w:cs="Times New Roman"/>
          <w:i/>
          <w:sz w:val="24"/>
        </w:rPr>
        <w:t>Occupational and Environmental Medicine,</w:t>
      </w:r>
      <w:r w:rsidRPr="009B70CF">
        <w:rPr>
          <w:rFonts w:ascii="Times New Roman" w:hAnsi="Times New Roman" w:cs="Times New Roman"/>
          <w:sz w:val="24"/>
        </w:rPr>
        <w:t xml:space="preserve"> 67</w:t>
      </w:r>
      <w:r w:rsidRPr="009B70CF">
        <w:rPr>
          <w:rFonts w:ascii="Times New Roman" w:hAnsi="Times New Roman" w:cs="Times New Roman"/>
          <w:b/>
          <w:sz w:val="24"/>
        </w:rPr>
        <w:t>,</w:t>
      </w:r>
      <w:r w:rsidRPr="009B70CF">
        <w:rPr>
          <w:rFonts w:ascii="Times New Roman" w:hAnsi="Times New Roman" w:cs="Times New Roman"/>
          <w:sz w:val="24"/>
        </w:rPr>
        <w:t xml:space="preserve"> 845-852.</w:t>
      </w:r>
    </w:p>
    <w:p w:rsidR="00AF7914" w:rsidRPr="009B70CF" w:rsidRDefault="00AF7914" w:rsidP="009B70CF">
      <w:pPr>
        <w:pStyle w:val="EndNoteBibliography"/>
        <w:spacing w:after="0"/>
        <w:ind w:left="720" w:hanging="720"/>
        <w:rPr>
          <w:rFonts w:ascii="Times New Roman" w:hAnsi="Times New Roman" w:cs="Times New Roman"/>
          <w:sz w:val="24"/>
        </w:rPr>
      </w:pPr>
      <w:r w:rsidRPr="009B70CF">
        <w:rPr>
          <w:rFonts w:ascii="Times New Roman" w:hAnsi="Times New Roman" w:cs="Times New Roman"/>
          <w:sz w:val="24"/>
        </w:rPr>
        <w:t xml:space="preserve">Van Rijn, R. M., Robroek, S. J. W., Brouwer, S. &amp; Burdorf, A. 2014. Influence of poor health on exit from paid employment: a systematic review. </w:t>
      </w:r>
      <w:r w:rsidRPr="009B70CF">
        <w:rPr>
          <w:rFonts w:ascii="Times New Roman" w:hAnsi="Times New Roman" w:cs="Times New Roman"/>
          <w:i/>
          <w:sz w:val="24"/>
        </w:rPr>
        <w:t>Occupational and Environmental Medicine,</w:t>
      </w:r>
      <w:r w:rsidRPr="009B70CF">
        <w:rPr>
          <w:rFonts w:ascii="Times New Roman" w:hAnsi="Times New Roman" w:cs="Times New Roman"/>
          <w:sz w:val="24"/>
        </w:rPr>
        <w:t xml:space="preserve"> 71</w:t>
      </w:r>
      <w:r w:rsidRPr="009B70CF">
        <w:rPr>
          <w:rFonts w:ascii="Times New Roman" w:hAnsi="Times New Roman" w:cs="Times New Roman"/>
          <w:b/>
          <w:sz w:val="24"/>
        </w:rPr>
        <w:t>,</w:t>
      </w:r>
      <w:r w:rsidRPr="009B70CF">
        <w:rPr>
          <w:rFonts w:ascii="Times New Roman" w:hAnsi="Times New Roman" w:cs="Times New Roman"/>
          <w:sz w:val="24"/>
        </w:rPr>
        <w:t xml:space="preserve"> 295-301.</w:t>
      </w:r>
    </w:p>
    <w:p w:rsidR="00AF7914" w:rsidRPr="009B70CF" w:rsidRDefault="00AF7914" w:rsidP="009B70CF">
      <w:pPr>
        <w:pStyle w:val="EndNoteBibliography"/>
        <w:spacing w:after="0"/>
        <w:ind w:left="720" w:hanging="720"/>
        <w:rPr>
          <w:rFonts w:ascii="Times New Roman" w:hAnsi="Times New Roman" w:cs="Times New Roman"/>
          <w:sz w:val="24"/>
        </w:rPr>
      </w:pPr>
      <w:r w:rsidRPr="009B70CF">
        <w:rPr>
          <w:rFonts w:ascii="Times New Roman" w:hAnsi="Times New Roman" w:cs="Times New Roman"/>
          <w:sz w:val="24"/>
        </w:rPr>
        <w:lastRenderedPageBreak/>
        <w:t>Waddell, G. &amp; Burton, A. K. 2006. Is work good for your health and well-being? The Stationery Office: London.</w:t>
      </w:r>
    </w:p>
    <w:p w:rsidR="00AF7914" w:rsidRPr="009B70CF" w:rsidRDefault="00AF7914" w:rsidP="009B70CF">
      <w:pPr>
        <w:pStyle w:val="EndNoteBibliography"/>
        <w:spacing w:after="0"/>
        <w:ind w:left="720" w:hanging="720"/>
        <w:rPr>
          <w:rFonts w:ascii="Times New Roman" w:hAnsi="Times New Roman" w:cs="Times New Roman"/>
          <w:sz w:val="24"/>
        </w:rPr>
      </w:pPr>
      <w:r w:rsidRPr="009B70CF">
        <w:rPr>
          <w:rFonts w:ascii="Times New Roman" w:hAnsi="Times New Roman" w:cs="Times New Roman"/>
          <w:sz w:val="24"/>
        </w:rPr>
        <w:t xml:space="preserve">Watson, N. 2012. Longitudinal and Cross-sectional Weighting Methodology for the HILDA Survey. </w:t>
      </w:r>
      <w:r w:rsidRPr="009B70CF">
        <w:rPr>
          <w:rFonts w:ascii="Times New Roman" w:hAnsi="Times New Roman" w:cs="Times New Roman"/>
          <w:i/>
          <w:sz w:val="24"/>
        </w:rPr>
        <w:t>HILDA Project Technical Paper Series No. 2/12.</w:t>
      </w:r>
      <w:r w:rsidRPr="009B70CF">
        <w:rPr>
          <w:rFonts w:ascii="Times New Roman" w:hAnsi="Times New Roman" w:cs="Times New Roman"/>
          <w:sz w:val="24"/>
        </w:rPr>
        <w:t xml:space="preserve"> Faculty of Business &amp; Economics, The University of Melbourne.</w:t>
      </w:r>
    </w:p>
    <w:p w:rsidR="00AF7914" w:rsidRPr="009B70CF" w:rsidRDefault="00AF7914" w:rsidP="009B70CF">
      <w:pPr>
        <w:pStyle w:val="EndNoteBibliography"/>
        <w:spacing w:after="0"/>
        <w:ind w:left="720" w:hanging="720"/>
        <w:rPr>
          <w:rFonts w:ascii="Times New Roman" w:hAnsi="Times New Roman" w:cs="Times New Roman"/>
          <w:sz w:val="24"/>
        </w:rPr>
      </w:pPr>
      <w:r w:rsidRPr="009B70CF">
        <w:rPr>
          <w:rFonts w:ascii="Times New Roman" w:hAnsi="Times New Roman" w:cs="Times New Roman"/>
          <w:sz w:val="24"/>
        </w:rPr>
        <w:t xml:space="preserve">Watson, N. &amp; Wooden, M. 2004. Sample Attrition in the HILDA Survey. </w:t>
      </w:r>
      <w:r w:rsidRPr="009B70CF">
        <w:rPr>
          <w:rFonts w:ascii="Times New Roman" w:hAnsi="Times New Roman" w:cs="Times New Roman"/>
          <w:i/>
          <w:sz w:val="24"/>
        </w:rPr>
        <w:t>Australian Journal of Labour Economics,</w:t>
      </w:r>
      <w:r w:rsidRPr="009B70CF">
        <w:rPr>
          <w:rFonts w:ascii="Times New Roman" w:hAnsi="Times New Roman" w:cs="Times New Roman"/>
          <w:sz w:val="24"/>
        </w:rPr>
        <w:t xml:space="preserve"> 7</w:t>
      </w:r>
      <w:r w:rsidRPr="009B70CF">
        <w:rPr>
          <w:rFonts w:ascii="Times New Roman" w:hAnsi="Times New Roman" w:cs="Times New Roman"/>
          <w:b/>
          <w:sz w:val="24"/>
        </w:rPr>
        <w:t>,</w:t>
      </w:r>
      <w:r w:rsidRPr="009B70CF">
        <w:rPr>
          <w:rFonts w:ascii="Times New Roman" w:hAnsi="Times New Roman" w:cs="Times New Roman"/>
          <w:sz w:val="24"/>
        </w:rPr>
        <w:t xml:space="preserve"> 293-308.</w:t>
      </w:r>
    </w:p>
    <w:p w:rsidR="00AF7914" w:rsidRPr="009B70CF" w:rsidRDefault="00AF7914" w:rsidP="009B70CF">
      <w:pPr>
        <w:pStyle w:val="EndNoteBibliography"/>
        <w:spacing w:after="0"/>
        <w:ind w:left="720" w:hanging="720"/>
        <w:rPr>
          <w:rFonts w:ascii="Times New Roman" w:hAnsi="Times New Roman" w:cs="Times New Roman"/>
          <w:sz w:val="24"/>
        </w:rPr>
      </w:pPr>
      <w:r w:rsidRPr="009B70CF">
        <w:rPr>
          <w:rFonts w:ascii="Times New Roman" w:hAnsi="Times New Roman" w:cs="Times New Roman"/>
          <w:sz w:val="24"/>
        </w:rPr>
        <w:t xml:space="preserve">Watson, N. &amp; Wooden, M. 2012. The HILDA Survey: a case study in the design and development of a successful household panel study. </w:t>
      </w:r>
      <w:r w:rsidRPr="009B70CF">
        <w:rPr>
          <w:rFonts w:ascii="Times New Roman" w:hAnsi="Times New Roman" w:cs="Times New Roman"/>
          <w:i/>
          <w:sz w:val="24"/>
        </w:rPr>
        <w:t>Longitudinal and Life Course Studies,</w:t>
      </w:r>
      <w:r w:rsidRPr="009B70CF">
        <w:rPr>
          <w:rFonts w:ascii="Times New Roman" w:hAnsi="Times New Roman" w:cs="Times New Roman"/>
          <w:sz w:val="24"/>
        </w:rPr>
        <w:t xml:space="preserve"> 3</w:t>
      </w:r>
      <w:r w:rsidRPr="009B70CF">
        <w:rPr>
          <w:rFonts w:ascii="Times New Roman" w:hAnsi="Times New Roman" w:cs="Times New Roman"/>
          <w:b/>
          <w:sz w:val="24"/>
        </w:rPr>
        <w:t>,</w:t>
      </w:r>
      <w:r w:rsidRPr="009B70CF">
        <w:rPr>
          <w:rFonts w:ascii="Times New Roman" w:hAnsi="Times New Roman" w:cs="Times New Roman"/>
          <w:sz w:val="24"/>
        </w:rPr>
        <w:t xml:space="preserve"> 369-381.</w:t>
      </w:r>
    </w:p>
    <w:p w:rsidR="00AF7914" w:rsidRPr="009B70CF" w:rsidRDefault="00AF7914" w:rsidP="009B70CF">
      <w:pPr>
        <w:pStyle w:val="EndNoteBibliography"/>
        <w:spacing w:after="0"/>
        <w:ind w:left="720" w:hanging="720"/>
        <w:rPr>
          <w:rFonts w:ascii="Times New Roman" w:hAnsi="Times New Roman" w:cs="Times New Roman"/>
          <w:sz w:val="24"/>
        </w:rPr>
      </w:pPr>
      <w:r w:rsidRPr="009B70CF">
        <w:rPr>
          <w:rFonts w:ascii="Times New Roman" w:hAnsi="Times New Roman" w:cs="Times New Roman"/>
          <w:sz w:val="24"/>
        </w:rPr>
        <w:t xml:space="preserve">Welsh, J., Strazdins, L., Charlesworth, S., Kulik, C. T. &amp; Butterworth, P. 2016. Health or harm? A cohort study of the importance of job quality in extended workforce participation by older adults. </w:t>
      </w:r>
      <w:r w:rsidRPr="009B70CF">
        <w:rPr>
          <w:rFonts w:ascii="Times New Roman" w:hAnsi="Times New Roman" w:cs="Times New Roman"/>
          <w:i/>
          <w:sz w:val="24"/>
        </w:rPr>
        <w:t>BMC Public Health,</w:t>
      </w:r>
      <w:r w:rsidRPr="009B70CF">
        <w:rPr>
          <w:rFonts w:ascii="Times New Roman" w:hAnsi="Times New Roman" w:cs="Times New Roman"/>
          <w:sz w:val="24"/>
        </w:rPr>
        <w:t xml:space="preserve"> 16</w:t>
      </w:r>
      <w:r w:rsidRPr="009B70CF">
        <w:rPr>
          <w:rFonts w:ascii="Times New Roman" w:hAnsi="Times New Roman" w:cs="Times New Roman"/>
          <w:b/>
          <w:sz w:val="24"/>
        </w:rPr>
        <w:t>,</w:t>
      </w:r>
      <w:r w:rsidRPr="009B70CF">
        <w:rPr>
          <w:rFonts w:ascii="Times New Roman" w:hAnsi="Times New Roman" w:cs="Times New Roman"/>
          <w:sz w:val="24"/>
        </w:rPr>
        <w:t xml:space="preserve"> 885.</w:t>
      </w:r>
    </w:p>
    <w:p w:rsidR="00AF7914" w:rsidRPr="009B70CF" w:rsidRDefault="00AF7914" w:rsidP="009B70CF">
      <w:pPr>
        <w:pStyle w:val="EndNoteBibliography"/>
        <w:ind w:left="720" w:hanging="720"/>
        <w:rPr>
          <w:rFonts w:ascii="Times New Roman" w:hAnsi="Times New Roman" w:cs="Times New Roman"/>
          <w:sz w:val="24"/>
        </w:rPr>
      </w:pPr>
      <w:r w:rsidRPr="009B70CF">
        <w:rPr>
          <w:rFonts w:ascii="Times New Roman" w:hAnsi="Times New Roman" w:cs="Times New Roman"/>
          <w:sz w:val="24"/>
        </w:rPr>
        <w:t xml:space="preserve">Wooden, M. &amp; Watson, N. 2002. The Household, Income and Labour Dynamics in Australia (HILDA) Survey: An Introduction. </w:t>
      </w:r>
      <w:r w:rsidRPr="009B70CF">
        <w:rPr>
          <w:rFonts w:ascii="Times New Roman" w:hAnsi="Times New Roman" w:cs="Times New Roman"/>
          <w:i/>
          <w:sz w:val="24"/>
        </w:rPr>
        <w:t>Australian Social Policy,</w:t>
      </w:r>
      <w:r w:rsidRPr="009B70CF">
        <w:rPr>
          <w:rFonts w:ascii="Times New Roman" w:hAnsi="Times New Roman" w:cs="Times New Roman"/>
          <w:sz w:val="24"/>
        </w:rPr>
        <w:t xml:space="preserve"> 2001-02</w:t>
      </w:r>
      <w:r w:rsidRPr="009B70CF">
        <w:rPr>
          <w:rFonts w:ascii="Times New Roman" w:hAnsi="Times New Roman" w:cs="Times New Roman"/>
          <w:b/>
          <w:sz w:val="24"/>
        </w:rPr>
        <w:t>,</w:t>
      </w:r>
      <w:r w:rsidRPr="009B70CF">
        <w:rPr>
          <w:rFonts w:ascii="Times New Roman" w:hAnsi="Times New Roman" w:cs="Times New Roman"/>
          <w:sz w:val="24"/>
        </w:rPr>
        <w:t xml:space="preserve"> 79-100.</w:t>
      </w:r>
    </w:p>
    <w:p w:rsidR="00AF7914" w:rsidRDefault="00AF7914" w:rsidP="001D6E73">
      <w:pPr>
        <w:tabs>
          <w:tab w:val="left" w:pos="5103"/>
        </w:tabs>
        <w:spacing w:line="480" w:lineRule="auto"/>
        <w:rPr>
          <w:rFonts w:ascii="Times New Roman" w:hAnsi="Times New Roman" w:cs="Times New Roman"/>
          <w:sz w:val="24"/>
          <w:szCs w:val="24"/>
        </w:rPr>
      </w:pPr>
    </w:p>
    <w:p w:rsidR="00445D24" w:rsidRDefault="00445D24">
      <w:pPr>
        <w:sectPr w:rsidR="00445D24" w:rsidSect="002E5E01">
          <w:pgSz w:w="11906" w:h="16838"/>
          <w:pgMar w:top="1440" w:right="1440" w:bottom="1440" w:left="1440" w:header="708" w:footer="708" w:gutter="0"/>
          <w:cols w:space="708"/>
          <w:docGrid w:linePitch="360"/>
        </w:sectPr>
      </w:pPr>
    </w:p>
    <w:p w:rsidR="00445D24" w:rsidRPr="001365A4" w:rsidRDefault="00445D24" w:rsidP="00445D24">
      <w:pPr>
        <w:rPr>
          <w:rFonts w:ascii="Times New Roman" w:hAnsi="Times New Roman" w:cs="Times New Roman"/>
        </w:rPr>
      </w:pPr>
      <w:r>
        <w:rPr>
          <w:rFonts w:ascii="Times New Roman" w:hAnsi="Times New Roman" w:cs="Times New Roman"/>
        </w:rPr>
        <w:lastRenderedPageBreak/>
        <w:t xml:space="preserve">Table 1. Sociodemographic </w:t>
      </w:r>
      <w:r w:rsidRPr="001365A4">
        <w:rPr>
          <w:rFonts w:ascii="Times New Roman" w:hAnsi="Times New Roman" w:cs="Times New Roman"/>
        </w:rPr>
        <w:t xml:space="preserve">characteristics </w:t>
      </w:r>
      <w:r>
        <w:rPr>
          <w:rFonts w:ascii="Times New Roman" w:hAnsi="Times New Roman" w:cs="Times New Roman"/>
        </w:rPr>
        <w:t>and indicators of labour market disadvantage</w:t>
      </w:r>
      <w:r w:rsidRPr="001365A4">
        <w:rPr>
          <w:rFonts w:ascii="Times New Roman" w:hAnsi="Times New Roman" w:cs="Times New Roman"/>
        </w:rPr>
        <w:t xml:space="preserve"> by </w:t>
      </w:r>
      <w:r>
        <w:rPr>
          <w:rFonts w:ascii="Times New Roman" w:hAnsi="Times New Roman" w:cs="Times New Roman"/>
        </w:rPr>
        <w:t xml:space="preserve">chronic </w:t>
      </w:r>
      <w:r w:rsidRPr="001365A4">
        <w:rPr>
          <w:rFonts w:ascii="Times New Roman" w:hAnsi="Times New Roman" w:cs="Times New Roman"/>
        </w:rPr>
        <w:t xml:space="preserve">health condition </w:t>
      </w:r>
    </w:p>
    <w:tbl>
      <w:tblPr>
        <w:tblW w:w="5000" w:type="pct"/>
        <w:tblBorders>
          <w:top w:val="single" w:sz="4" w:space="0" w:color="auto"/>
          <w:bottom w:val="single" w:sz="4" w:space="0" w:color="auto"/>
        </w:tblBorders>
        <w:tblLayout w:type="fixed"/>
        <w:tblLook w:val="04A0" w:firstRow="1" w:lastRow="0" w:firstColumn="1" w:lastColumn="0" w:noHBand="0" w:noVBand="1"/>
      </w:tblPr>
      <w:tblGrid>
        <w:gridCol w:w="2321"/>
        <w:gridCol w:w="1118"/>
        <w:gridCol w:w="1119"/>
        <w:gridCol w:w="1117"/>
        <w:gridCol w:w="1117"/>
        <w:gridCol w:w="1117"/>
        <w:gridCol w:w="1117"/>
      </w:tblGrid>
      <w:tr w:rsidR="00445D24" w:rsidRPr="001365A4" w:rsidTr="00305963">
        <w:trPr>
          <w:trHeight w:val="506"/>
        </w:trPr>
        <w:tc>
          <w:tcPr>
            <w:tcW w:w="1285" w:type="pct"/>
            <w:tcBorders>
              <w:top w:val="single" w:sz="4" w:space="0" w:color="auto"/>
              <w:bottom w:val="nil"/>
            </w:tcBorders>
            <w:shd w:val="clear" w:color="auto" w:fill="auto"/>
            <w:noWrap/>
            <w:vAlign w:val="bottom"/>
            <w:hideMark/>
          </w:tcPr>
          <w:p w:rsidR="00445D24" w:rsidRPr="001365A4" w:rsidRDefault="00445D24" w:rsidP="00305963">
            <w:pPr>
              <w:spacing w:after="0" w:line="240" w:lineRule="auto"/>
              <w:rPr>
                <w:rFonts w:ascii="Times New Roman" w:eastAsia="Times New Roman" w:hAnsi="Times New Roman" w:cs="Times New Roman"/>
                <w:color w:val="000000"/>
                <w:lang w:eastAsia="en-AU"/>
              </w:rPr>
            </w:pPr>
          </w:p>
        </w:tc>
        <w:tc>
          <w:tcPr>
            <w:tcW w:w="1239" w:type="pct"/>
            <w:gridSpan w:val="2"/>
            <w:tcBorders>
              <w:top w:val="single" w:sz="4" w:space="0" w:color="auto"/>
              <w:bottom w:val="nil"/>
            </w:tcBorders>
            <w:shd w:val="clear" w:color="auto" w:fill="auto"/>
            <w:noWrap/>
            <w:vAlign w:val="bottom"/>
            <w:hideMark/>
          </w:tcPr>
          <w:p w:rsidR="00445D24" w:rsidRPr="00847238" w:rsidRDefault="00445D24" w:rsidP="00305963">
            <w:pPr>
              <w:spacing w:after="0" w:line="240" w:lineRule="auto"/>
              <w:jc w:val="right"/>
              <w:rPr>
                <w:rFonts w:ascii="Times New Roman" w:eastAsia="Times New Roman" w:hAnsi="Times New Roman" w:cs="Times New Roman"/>
                <w:lang w:eastAsia="en-AU"/>
              </w:rPr>
            </w:pPr>
            <w:r w:rsidRPr="00847238">
              <w:rPr>
                <w:rFonts w:ascii="Times New Roman" w:eastAsia="Times New Roman" w:hAnsi="Times New Roman" w:cs="Times New Roman"/>
                <w:lang w:eastAsia="en-AU"/>
              </w:rPr>
              <w:t>No Chronic Health Condition</w:t>
            </w:r>
          </w:p>
        </w:tc>
        <w:tc>
          <w:tcPr>
            <w:tcW w:w="1238" w:type="pct"/>
            <w:gridSpan w:val="2"/>
            <w:tcBorders>
              <w:top w:val="single" w:sz="4" w:space="0" w:color="auto"/>
              <w:bottom w:val="nil"/>
            </w:tcBorders>
            <w:shd w:val="clear" w:color="auto" w:fill="auto"/>
            <w:noWrap/>
            <w:vAlign w:val="bottom"/>
            <w:hideMark/>
          </w:tcPr>
          <w:p w:rsidR="00445D24" w:rsidRPr="00847238" w:rsidRDefault="00445D24" w:rsidP="00305963">
            <w:pPr>
              <w:spacing w:after="0" w:line="240" w:lineRule="auto"/>
              <w:jc w:val="right"/>
              <w:rPr>
                <w:rFonts w:ascii="Times New Roman" w:eastAsia="Times New Roman" w:hAnsi="Times New Roman" w:cs="Times New Roman"/>
                <w:lang w:eastAsia="en-AU"/>
              </w:rPr>
            </w:pPr>
            <w:r w:rsidRPr="00847238">
              <w:rPr>
                <w:rFonts w:ascii="Times New Roman" w:eastAsia="Times New Roman" w:hAnsi="Times New Roman" w:cs="Times New Roman"/>
                <w:lang w:eastAsia="en-AU"/>
              </w:rPr>
              <w:t>Chronic Health Condition</w:t>
            </w:r>
          </w:p>
        </w:tc>
        <w:tc>
          <w:tcPr>
            <w:tcW w:w="1238" w:type="pct"/>
            <w:gridSpan w:val="2"/>
            <w:tcBorders>
              <w:top w:val="single" w:sz="4" w:space="0" w:color="auto"/>
              <w:bottom w:val="nil"/>
            </w:tcBorders>
            <w:shd w:val="clear" w:color="auto" w:fill="auto"/>
            <w:noWrap/>
            <w:hideMark/>
          </w:tcPr>
          <w:p w:rsidR="00445D24" w:rsidRPr="00847238" w:rsidRDefault="00445D24" w:rsidP="00305963">
            <w:pPr>
              <w:spacing w:after="0" w:line="240" w:lineRule="auto"/>
              <w:jc w:val="right"/>
              <w:rPr>
                <w:rFonts w:ascii="Times New Roman" w:eastAsia="Times New Roman" w:hAnsi="Times New Roman" w:cs="Times New Roman"/>
                <w:lang w:eastAsia="en-AU"/>
              </w:rPr>
            </w:pPr>
            <w:r w:rsidRPr="00847238">
              <w:rPr>
                <w:rFonts w:ascii="Times New Roman" w:eastAsia="Times New Roman" w:hAnsi="Times New Roman" w:cs="Times New Roman"/>
                <w:lang w:eastAsia="en-AU"/>
              </w:rPr>
              <w:t>Total</w:t>
            </w:r>
          </w:p>
        </w:tc>
      </w:tr>
      <w:tr w:rsidR="00445D24" w:rsidRPr="001365A4" w:rsidTr="00305963">
        <w:trPr>
          <w:trHeight w:val="284"/>
        </w:trPr>
        <w:tc>
          <w:tcPr>
            <w:tcW w:w="1285" w:type="pct"/>
            <w:tcBorders>
              <w:top w:val="nil"/>
              <w:bottom w:val="nil"/>
            </w:tcBorders>
            <w:shd w:val="clear" w:color="auto" w:fill="auto"/>
            <w:noWrap/>
            <w:vAlign w:val="bottom"/>
          </w:tcPr>
          <w:p w:rsidR="00445D24" w:rsidRPr="001365A4" w:rsidRDefault="00445D24" w:rsidP="00305963">
            <w:pPr>
              <w:spacing w:after="0" w:line="240" w:lineRule="auto"/>
              <w:rPr>
                <w:rFonts w:ascii="Times New Roman" w:eastAsia="Times New Roman" w:hAnsi="Times New Roman" w:cs="Times New Roman"/>
                <w:color w:val="000000"/>
                <w:lang w:eastAsia="en-AU"/>
              </w:rPr>
            </w:pPr>
          </w:p>
        </w:tc>
        <w:tc>
          <w:tcPr>
            <w:tcW w:w="1239" w:type="pct"/>
            <w:gridSpan w:val="2"/>
            <w:tcBorders>
              <w:top w:val="nil"/>
              <w:bottom w:val="nil"/>
            </w:tcBorders>
            <w:shd w:val="clear" w:color="auto" w:fill="auto"/>
            <w:noWrap/>
            <w:vAlign w:val="bottom"/>
          </w:tcPr>
          <w:p w:rsidR="00445D24" w:rsidRPr="00847238" w:rsidRDefault="00445D24" w:rsidP="00305963">
            <w:pPr>
              <w:spacing w:after="0" w:line="240" w:lineRule="auto"/>
              <w:jc w:val="right"/>
              <w:rPr>
                <w:rFonts w:ascii="Times New Roman" w:eastAsia="Times New Roman" w:hAnsi="Times New Roman" w:cs="Times New Roman"/>
                <w:lang w:eastAsia="en-AU"/>
              </w:rPr>
            </w:pPr>
            <w:r w:rsidRPr="00847238">
              <w:rPr>
                <w:rFonts w:ascii="Times New Roman" w:eastAsia="Times New Roman" w:hAnsi="Times New Roman" w:cs="Times New Roman"/>
                <w:lang w:eastAsia="en-AU"/>
              </w:rPr>
              <w:t>N=984 (84.2%)</w:t>
            </w:r>
          </w:p>
        </w:tc>
        <w:tc>
          <w:tcPr>
            <w:tcW w:w="1238" w:type="pct"/>
            <w:gridSpan w:val="2"/>
            <w:tcBorders>
              <w:top w:val="nil"/>
              <w:bottom w:val="nil"/>
            </w:tcBorders>
            <w:shd w:val="clear" w:color="auto" w:fill="auto"/>
            <w:noWrap/>
            <w:vAlign w:val="bottom"/>
          </w:tcPr>
          <w:p w:rsidR="00445D24" w:rsidRPr="00847238" w:rsidRDefault="00445D24" w:rsidP="00305963">
            <w:pPr>
              <w:spacing w:after="0" w:line="240" w:lineRule="auto"/>
              <w:jc w:val="right"/>
              <w:rPr>
                <w:rFonts w:ascii="Times New Roman" w:eastAsia="Times New Roman" w:hAnsi="Times New Roman" w:cs="Times New Roman"/>
                <w:lang w:eastAsia="en-AU"/>
              </w:rPr>
            </w:pPr>
            <w:r>
              <w:rPr>
                <w:rFonts w:ascii="Times New Roman" w:eastAsia="Times New Roman" w:hAnsi="Times New Roman" w:cs="Times New Roman"/>
                <w:lang w:eastAsia="en-AU"/>
              </w:rPr>
              <w:t>N=184 (15.8</w:t>
            </w:r>
            <w:r w:rsidRPr="00847238">
              <w:rPr>
                <w:rFonts w:ascii="Times New Roman" w:eastAsia="Times New Roman" w:hAnsi="Times New Roman" w:cs="Times New Roman"/>
                <w:lang w:eastAsia="en-AU"/>
              </w:rPr>
              <w:t>%)</w:t>
            </w:r>
          </w:p>
        </w:tc>
        <w:tc>
          <w:tcPr>
            <w:tcW w:w="1238" w:type="pct"/>
            <w:gridSpan w:val="2"/>
            <w:tcBorders>
              <w:top w:val="nil"/>
              <w:bottom w:val="nil"/>
            </w:tcBorders>
            <w:shd w:val="clear" w:color="auto" w:fill="auto"/>
            <w:noWrap/>
            <w:vAlign w:val="bottom"/>
          </w:tcPr>
          <w:p w:rsidR="00445D24" w:rsidRPr="00847238" w:rsidRDefault="00445D24" w:rsidP="00305963">
            <w:pPr>
              <w:spacing w:after="0" w:line="240" w:lineRule="auto"/>
              <w:jc w:val="right"/>
              <w:rPr>
                <w:rFonts w:ascii="Times New Roman" w:eastAsia="Times New Roman" w:hAnsi="Times New Roman" w:cs="Times New Roman"/>
                <w:lang w:eastAsia="en-AU"/>
              </w:rPr>
            </w:pPr>
            <w:r w:rsidRPr="00847238">
              <w:rPr>
                <w:rFonts w:ascii="Times New Roman" w:eastAsia="Times New Roman" w:hAnsi="Times New Roman" w:cs="Times New Roman"/>
                <w:lang w:eastAsia="en-AU"/>
              </w:rPr>
              <w:t>N=1</w:t>
            </w:r>
            <w:r>
              <w:rPr>
                <w:rFonts w:ascii="Times New Roman" w:eastAsia="Times New Roman" w:hAnsi="Times New Roman" w:cs="Times New Roman"/>
                <w:lang w:eastAsia="en-AU"/>
              </w:rPr>
              <w:t>,</w:t>
            </w:r>
            <w:r w:rsidRPr="00847238">
              <w:rPr>
                <w:rFonts w:ascii="Times New Roman" w:eastAsia="Times New Roman" w:hAnsi="Times New Roman" w:cs="Times New Roman"/>
                <w:lang w:eastAsia="en-AU"/>
              </w:rPr>
              <w:t>168</w:t>
            </w:r>
          </w:p>
        </w:tc>
      </w:tr>
      <w:tr w:rsidR="00445D24" w:rsidRPr="001365A4" w:rsidTr="00305963">
        <w:trPr>
          <w:trHeight w:val="284"/>
        </w:trPr>
        <w:tc>
          <w:tcPr>
            <w:tcW w:w="1285" w:type="pct"/>
            <w:tcBorders>
              <w:top w:val="nil"/>
              <w:bottom w:val="single" w:sz="4" w:space="0" w:color="auto"/>
            </w:tcBorders>
            <w:shd w:val="clear" w:color="auto" w:fill="auto"/>
            <w:noWrap/>
            <w:vAlign w:val="bottom"/>
            <w:hideMark/>
          </w:tcPr>
          <w:p w:rsidR="00445D24" w:rsidRPr="001365A4" w:rsidRDefault="00445D24" w:rsidP="00305963">
            <w:pPr>
              <w:spacing w:after="0" w:line="240" w:lineRule="auto"/>
              <w:rPr>
                <w:rFonts w:ascii="Times New Roman" w:eastAsia="Times New Roman" w:hAnsi="Times New Roman" w:cs="Times New Roman"/>
                <w:color w:val="000000"/>
                <w:lang w:eastAsia="en-AU"/>
              </w:rPr>
            </w:pPr>
          </w:p>
        </w:tc>
        <w:tc>
          <w:tcPr>
            <w:tcW w:w="619" w:type="pct"/>
            <w:tcBorders>
              <w:top w:val="nil"/>
              <w:bottom w:val="single" w:sz="4" w:space="0" w:color="auto"/>
            </w:tcBorders>
            <w:shd w:val="clear" w:color="auto" w:fill="auto"/>
            <w:noWrap/>
            <w:vAlign w:val="bottom"/>
            <w:hideMark/>
          </w:tcPr>
          <w:p w:rsidR="00445D24" w:rsidRPr="001365A4" w:rsidRDefault="00445D24" w:rsidP="00305963">
            <w:pPr>
              <w:spacing w:after="0" w:line="240" w:lineRule="auto"/>
              <w:jc w:val="right"/>
              <w:rPr>
                <w:rFonts w:ascii="Times New Roman" w:eastAsia="Times New Roman" w:hAnsi="Times New Roman" w:cs="Times New Roman"/>
                <w:color w:val="000000"/>
                <w:lang w:eastAsia="en-AU"/>
              </w:rPr>
            </w:pPr>
            <w:r>
              <w:rPr>
                <w:rFonts w:ascii="Times New Roman" w:eastAsia="Times New Roman" w:hAnsi="Times New Roman" w:cs="Times New Roman"/>
                <w:color w:val="000000"/>
                <w:lang w:eastAsia="en-AU"/>
              </w:rPr>
              <w:t>n</w:t>
            </w:r>
          </w:p>
        </w:tc>
        <w:tc>
          <w:tcPr>
            <w:tcW w:w="620" w:type="pct"/>
            <w:tcBorders>
              <w:top w:val="nil"/>
              <w:bottom w:val="single" w:sz="4" w:space="0" w:color="auto"/>
            </w:tcBorders>
            <w:shd w:val="clear" w:color="auto" w:fill="auto"/>
            <w:noWrap/>
            <w:vAlign w:val="bottom"/>
            <w:hideMark/>
          </w:tcPr>
          <w:p w:rsidR="00445D24" w:rsidRPr="001365A4" w:rsidRDefault="00445D24" w:rsidP="00305963">
            <w:pPr>
              <w:spacing w:after="0" w:line="240" w:lineRule="auto"/>
              <w:jc w:val="right"/>
              <w:rPr>
                <w:rFonts w:ascii="Times New Roman" w:eastAsia="Times New Roman" w:hAnsi="Times New Roman" w:cs="Times New Roman"/>
                <w:color w:val="000000"/>
                <w:lang w:eastAsia="en-AU"/>
              </w:rPr>
            </w:pPr>
            <w:r w:rsidRPr="001365A4">
              <w:rPr>
                <w:rFonts w:ascii="Times New Roman" w:eastAsia="Times New Roman" w:hAnsi="Times New Roman" w:cs="Times New Roman"/>
                <w:color w:val="000000"/>
                <w:lang w:eastAsia="en-AU"/>
              </w:rPr>
              <w:t>%</w:t>
            </w:r>
          </w:p>
        </w:tc>
        <w:tc>
          <w:tcPr>
            <w:tcW w:w="619" w:type="pct"/>
            <w:tcBorders>
              <w:top w:val="nil"/>
              <w:bottom w:val="single" w:sz="4" w:space="0" w:color="auto"/>
            </w:tcBorders>
            <w:shd w:val="clear" w:color="auto" w:fill="auto"/>
            <w:noWrap/>
            <w:vAlign w:val="bottom"/>
            <w:hideMark/>
          </w:tcPr>
          <w:p w:rsidR="00445D24" w:rsidRPr="001365A4" w:rsidRDefault="00445D24" w:rsidP="00305963">
            <w:pPr>
              <w:spacing w:after="0" w:line="240" w:lineRule="auto"/>
              <w:jc w:val="right"/>
              <w:rPr>
                <w:rFonts w:ascii="Times New Roman" w:eastAsia="Times New Roman" w:hAnsi="Times New Roman" w:cs="Times New Roman"/>
                <w:color w:val="000000"/>
                <w:lang w:eastAsia="en-AU"/>
              </w:rPr>
            </w:pPr>
            <w:r>
              <w:rPr>
                <w:rFonts w:ascii="Times New Roman" w:eastAsia="Times New Roman" w:hAnsi="Times New Roman" w:cs="Times New Roman"/>
                <w:color w:val="000000"/>
                <w:lang w:eastAsia="en-AU"/>
              </w:rPr>
              <w:t>n</w:t>
            </w:r>
          </w:p>
        </w:tc>
        <w:tc>
          <w:tcPr>
            <w:tcW w:w="619" w:type="pct"/>
            <w:tcBorders>
              <w:top w:val="nil"/>
              <w:bottom w:val="single" w:sz="4" w:space="0" w:color="auto"/>
            </w:tcBorders>
            <w:shd w:val="clear" w:color="auto" w:fill="auto"/>
            <w:noWrap/>
            <w:vAlign w:val="bottom"/>
            <w:hideMark/>
          </w:tcPr>
          <w:p w:rsidR="00445D24" w:rsidRPr="001365A4" w:rsidRDefault="00445D24" w:rsidP="00305963">
            <w:pPr>
              <w:spacing w:after="0" w:line="240" w:lineRule="auto"/>
              <w:jc w:val="right"/>
              <w:rPr>
                <w:rFonts w:ascii="Times New Roman" w:eastAsia="Times New Roman" w:hAnsi="Times New Roman" w:cs="Times New Roman"/>
                <w:color w:val="000000"/>
                <w:lang w:eastAsia="en-AU"/>
              </w:rPr>
            </w:pPr>
            <w:r w:rsidRPr="001365A4">
              <w:rPr>
                <w:rFonts w:ascii="Times New Roman" w:eastAsia="Times New Roman" w:hAnsi="Times New Roman" w:cs="Times New Roman"/>
                <w:color w:val="000000"/>
                <w:lang w:eastAsia="en-AU"/>
              </w:rPr>
              <w:t>%</w:t>
            </w:r>
          </w:p>
        </w:tc>
        <w:tc>
          <w:tcPr>
            <w:tcW w:w="619" w:type="pct"/>
            <w:tcBorders>
              <w:top w:val="nil"/>
              <w:bottom w:val="single" w:sz="4" w:space="0" w:color="auto"/>
            </w:tcBorders>
            <w:shd w:val="clear" w:color="auto" w:fill="auto"/>
            <w:noWrap/>
            <w:vAlign w:val="bottom"/>
            <w:hideMark/>
          </w:tcPr>
          <w:p w:rsidR="00445D24" w:rsidRPr="001365A4" w:rsidRDefault="00445D24" w:rsidP="00305963">
            <w:pPr>
              <w:spacing w:after="0" w:line="240" w:lineRule="auto"/>
              <w:jc w:val="right"/>
              <w:rPr>
                <w:rFonts w:ascii="Times New Roman" w:eastAsia="Times New Roman" w:hAnsi="Times New Roman" w:cs="Times New Roman"/>
                <w:color w:val="000000"/>
                <w:lang w:eastAsia="en-AU"/>
              </w:rPr>
            </w:pPr>
            <w:r>
              <w:rPr>
                <w:rFonts w:ascii="Times New Roman" w:eastAsia="Times New Roman" w:hAnsi="Times New Roman" w:cs="Times New Roman"/>
                <w:color w:val="000000"/>
                <w:lang w:eastAsia="en-AU"/>
              </w:rPr>
              <w:t>n</w:t>
            </w:r>
          </w:p>
        </w:tc>
        <w:tc>
          <w:tcPr>
            <w:tcW w:w="619" w:type="pct"/>
            <w:tcBorders>
              <w:top w:val="nil"/>
              <w:bottom w:val="single" w:sz="4" w:space="0" w:color="auto"/>
            </w:tcBorders>
            <w:shd w:val="clear" w:color="auto" w:fill="auto"/>
            <w:noWrap/>
            <w:vAlign w:val="bottom"/>
            <w:hideMark/>
          </w:tcPr>
          <w:p w:rsidR="00445D24" w:rsidRPr="001365A4" w:rsidRDefault="00445D24" w:rsidP="00305963">
            <w:pPr>
              <w:spacing w:after="0" w:line="240" w:lineRule="auto"/>
              <w:jc w:val="right"/>
              <w:rPr>
                <w:rFonts w:ascii="Times New Roman" w:eastAsia="Times New Roman" w:hAnsi="Times New Roman" w:cs="Times New Roman"/>
                <w:color w:val="000000"/>
                <w:lang w:eastAsia="en-AU"/>
              </w:rPr>
            </w:pPr>
            <w:r w:rsidRPr="001365A4">
              <w:rPr>
                <w:rFonts w:ascii="Times New Roman" w:eastAsia="Times New Roman" w:hAnsi="Times New Roman" w:cs="Times New Roman"/>
                <w:color w:val="000000"/>
                <w:lang w:eastAsia="en-AU"/>
              </w:rPr>
              <w:t>%</w:t>
            </w:r>
          </w:p>
        </w:tc>
      </w:tr>
      <w:tr w:rsidR="00445D24" w:rsidRPr="001365A4" w:rsidTr="00305963">
        <w:trPr>
          <w:trHeight w:val="284"/>
        </w:trPr>
        <w:tc>
          <w:tcPr>
            <w:tcW w:w="1285" w:type="pct"/>
            <w:tcBorders>
              <w:top w:val="single" w:sz="4" w:space="0" w:color="auto"/>
            </w:tcBorders>
            <w:shd w:val="clear" w:color="auto" w:fill="auto"/>
            <w:noWrap/>
            <w:vAlign w:val="bottom"/>
          </w:tcPr>
          <w:p w:rsidR="00445D24" w:rsidRPr="001365A4" w:rsidRDefault="00445D24" w:rsidP="00305963">
            <w:pPr>
              <w:spacing w:after="0" w:line="240" w:lineRule="auto"/>
              <w:rPr>
                <w:rFonts w:ascii="Times New Roman" w:eastAsia="Times New Roman" w:hAnsi="Times New Roman" w:cs="Times New Roman"/>
                <w:color w:val="000000"/>
                <w:lang w:eastAsia="en-AU"/>
              </w:rPr>
            </w:pPr>
            <w:r>
              <w:rPr>
                <w:rFonts w:ascii="Times New Roman" w:eastAsia="Times New Roman" w:hAnsi="Times New Roman" w:cs="Times New Roman"/>
                <w:color w:val="000000"/>
                <w:lang w:eastAsia="en-AU"/>
              </w:rPr>
              <w:t>Involuntary Retirement</w:t>
            </w:r>
          </w:p>
        </w:tc>
        <w:tc>
          <w:tcPr>
            <w:tcW w:w="619" w:type="pct"/>
            <w:tcBorders>
              <w:top w:val="single" w:sz="4" w:space="0" w:color="auto"/>
            </w:tcBorders>
            <w:shd w:val="clear" w:color="auto" w:fill="auto"/>
            <w:noWrap/>
            <w:vAlign w:val="bottom"/>
          </w:tcPr>
          <w:p w:rsidR="00445D24" w:rsidRPr="001365A4" w:rsidRDefault="00445D24" w:rsidP="00305963">
            <w:pPr>
              <w:spacing w:after="0" w:line="240" w:lineRule="auto"/>
              <w:rPr>
                <w:rFonts w:ascii="Times New Roman" w:eastAsia="Times New Roman" w:hAnsi="Times New Roman" w:cs="Times New Roman"/>
                <w:color w:val="000000"/>
                <w:lang w:eastAsia="en-AU"/>
              </w:rPr>
            </w:pPr>
          </w:p>
        </w:tc>
        <w:tc>
          <w:tcPr>
            <w:tcW w:w="620" w:type="pct"/>
            <w:tcBorders>
              <w:top w:val="single" w:sz="4" w:space="0" w:color="auto"/>
            </w:tcBorders>
            <w:shd w:val="clear" w:color="auto" w:fill="auto"/>
            <w:noWrap/>
            <w:vAlign w:val="bottom"/>
          </w:tcPr>
          <w:p w:rsidR="00445D24" w:rsidRPr="001365A4" w:rsidRDefault="00445D24" w:rsidP="00305963">
            <w:pPr>
              <w:spacing w:after="0" w:line="240" w:lineRule="auto"/>
              <w:rPr>
                <w:rFonts w:ascii="Times New Roman" w:eastAsia="Times New Roman" w:hAnsi="Times New Roman" w:cs="Times New Roman"/>
                <w:color w:val="000000"/>
                <w:lang w:eastAsia="en-AU"/>
              </w:rPr>
            </w:pPr>
          </w:p>
        </w:tc>
        <w:tc>
          <w:tcPr>
            <w:tcW w:w="619" w:type="pct"/>
            <w:tcBorders>
              <w:top w:val="single" w:sz="4" w:space="0" w:color="auto"/>
            </w:tcBorders>
            <w:shd w:val="clear" w:color="auto" w:fill="auto"/>
            <w:noWrap/>
            <w:vAlign w:val="bottom"/>
          </w:tcPr>
          <w:p w:rsidR="00445D24" w:rsidRPr="001365A4" w:rsidRDefault="00445D24" w:rsidP="00305963">
            <w:pPr>
              <w:spacing w:after="0" w:line="240" w:lineRule="auto"/>
              <w:rPr>
                <w:rFonts w:ascii="Times New Roman" w:eastAsia="Times New Roman" w:hAnsi="Times New Roman" w:cs="Times New Roman"/>
                <w:color w:val="000000"/>
                <w:lang w:eastAsia="en-AU"/>
              </w:rPr>
            </w:pPr>
          </w:p>
        </w:tc>
        <w:tc>
          <w:tcPr>
            <w:tcW w:w="619" w:type="pct"/>
            <w:tcBorders>
              <w:top w:val="single" w:sz="4" w:space="0" w:color="auto"/>
            </w:tcBorders>
            <w:shd w:val="clear" w:color="auto" w:fill="auto"/>
            <w:noWrap/>
            <w:vAlign w:val="bottom"/>
          </w:tcPr>
          <w:p w:rsidR="00445D24" w:rsidRPr="001365A4" w:rsidRDefault="00445D24" w:rsidP="00305963">
            <w:pPr>
              <w:spacing w:after="0" w:line="240" w:lineRule="auto"/>
              <w:rPr>
                <w:rFonts w:ascii="Times New Roman" w:eastAsia="Times New Roman" w:hAnsi="Times New Roman" w:cs="Times New Roman"/>
                <w:color w:val="000000"/>
                <w:lang w:eastAsia="en-AU"/>
              </w:rPr>
            </w:pPr>
          </w:p>
        </w:tc>
        <w:tc>
          <w:tcPr>
            <w:tcW w:w="619" w:type="pct"/>
            <w:tcBorders>
              <w:top w:val="single" w:sz="4" w:space="0" w:color="auto"/>
            </w:tcBorders>
            <w:shd w:val="clear" w:color="auto" w:fill="auto"/>
            <w:noWrap/>
            <w:vAlign w:val="bottom"/>
          </w:tcPr>
          <w:p w:rsidR="00445D24" w:rsidRPr="001365A4" w:rsidRDefault="00445D24" w:rsidP="00305963">
            <w:pPr>
              <w:spacing w:after="0" w:line="240" w:lineRule="auto"/>
              <w:rPr>
                <w:rFonts w:ascii="Times New Roman" w:eastAsia="Times New Roman" w:hAnsi="Times New Roman" w:cs="Times New Roman"/>
                <w:color w:val="000000"/>
                <w:lang w:eastAsia="en-AU"/>
              </w:rPr>
            </w:pPr>
          </w:p>
        </w:tc>
        <w:tc>
          <w:tcPr>
            <w:tcW w:w="619" w:type="pct"/>
            <w:tcBorders>
              <w:top w:val="single" w:sz="4" w:space="0" w:color="auto"/>
            </w:tcBorders>
            <w:shd w:val="clear" w:color="auto" w:fill="auto"/>
            <w:noWrap/>
            <w:vAlign w:val="bottom"/>
          </w:tcPr>
          <w:p w:rsidR="00445D24" w:rsidRPr="001365A4" w:rsidRDefault="00445D24" w:rsidP="00305963">
            <w:pPr>
              <w:spacing w:after="0" w:line="240" w:lineRule="auto"/>
              <w:rPr>
                <w:rFonts w:ascii="Times New Roman" w:eastAsia="Times New Roman" w:hAnsi="Times New Roman" w:cs="Times New Roman"/>
                <w:color w:val="000000"/>
                <w:lang w:eastAsia="en-AU"/>
              </w:rPr>
            </w:pPr>
          </w:p>
        </w:tc>
      </w:tr>
      <w:tr w:rsidR="00445D24" w:rsidRPr="001365A4" w:rsidTr="00305963">
        <w:trPr>
          <w:trHeight w:val="284"/>
        </w:trPr>
        <w:tc>
          <w:tcPr>
            <w:tcW w:w="1285" w:type="pct"/>
            <w:shd w:val="clear" w:color="auto" w:fill="auto"/>
            <w:noWrap/>
            <w:vAlign w:val="bottom"/>
          </w:tcPr>
          <w:p w:rsidR="00445D24" w:rsidRPr="001365A4" w:rsidRDefault="00445D24" w:rsidP="00305963">
            <w:pPr>
              <w:spacing w:after="0" w:line="240" w:lineRule="auto"/>
              <w:ind w:left="176"/>
              <w:rPr>
                <w:rFonts w:ascii="Times New Roman" w:eastAsia="Times New Roman" w:hAnsi="Times New Roman" w:cs="Times New Roman"/>
                <w:color w:val="000000"/>
                <w:lang w:eastAsia="en-AU"/>
              </w:rPr>
            </w:pPr>
            <w:r>
              <w:rPr>
                <w:rFonts w:ascii="Times New Roman" w:eastAsia="Times New Roman" w:hAnsi="Times New Roman" w:cs="Times New Roman"/>
                <w:color w:val="000000"/>
                <w:lang w:eastAsia="en-AU"/>
              </w:rPr>
              <w:t>No</w:t>
            </w:r>
          </w:p>
        </w:tc>
        <w:tc>
          <w:tcPr>
            <w:tcW w:w="619" w:type="pct"/>
            <w:shd w:val="clear" w:color="auto" w:fill="auto"/>
            <w:noWrap/>
            <w:vAlign w:val="bottom"/>
          </w:tcPr>
          <w:p w:rsidR="00445D24" w:rsidRPr="001365A4" w:rsidRDefault="00445D24" w:rsidP="00305963">
            <w:pPr>
              <w:spacing w:after="0" w:line="240" w:lineRule="auto"/>
              <w:jc w:val="right"/>
              <w:rPr>
                <w:rFonts w:ascii="Times New Roman" w:eastAsia="Times New Roman" w:hAnsi="Times New Roman" w:cs="Times New Roman"/>
                <w:color w:val="000000"/>
                <w:lang w:eastAsia="en-AU"/>
              </w:rPr>
            </w:pPr>
            <w:r>
              <w:rPr>
                <w:rFonts w:ascii="Times New Roman" w:eastAsia="Times New Roman" w:hAnsi="Times New Roman" w:cs="Times New Roman"/>
                <w:color w:val="000000"/>
                <w:lang w:eastAsia="en-AU"/>
              </w:rPr>
              <w:t>862</w:t>
            </w:r>
          </w:p>
        </w:tc>
        <w:tc>
          <w:tcPr>
            <w:tcW w:w="620" w:type="pct"/>
            <w:shd w:val="clear" w:color="auto" w:fill="auto"/>
            <w:noWrap/>
            <w:vAlign w:val="bottom"/>
          </w:tcPr>
          <w:p w:rsidR="00445D24" w:rsidRPr="001365A4" w:rsidRDefault="00445D24" w:rsidP="00305963">
            <w:pPr>
              <w:spacing w:after="0" w:line="240" w:lineRule="auto"/>
              <w:jc w:val="right"/>
              <w:rPr>
                <w:rFonts w:ascii="Times New Roman" w:eastAsia="Times New Roman" w:hAnsi="Times New Roman" w:cs="Times New Roman"/>
                <w:color w:val="000000"/>
                <w:lang w:eastAsia="en-AU"/>
              </w:rPr>
            </w:pPr>
            <w:r>
              <w:rPr>
                <w:rFonts w:ascii="Times New Roman" w:eastAsia="Times New Roman" w:hAnsi="Times New Roman" w:cs="Times New Roman"/>
                <w:color w:val="000000"/>
                <w:lang w:eastAsia="en-AU"/>
              </w:rPr>
              <w:t>87.6</w:t>
            </w:r>
          </w:p>
        </w:tc>
        <w:tc>
          <w:tcPr>
            <w:tcW w:w="619" w:type="pct"/>
            <w:shd w:val="clear" w:color="auto" w:fill="auto"/>
            <w:noWrap/>
            <w:vAlign w:val="bottom"/>
          </w:tcPr>
          <w:p w:rsidR="00445D24" w:rsidRPr="001365A4" w:rsidRDefault="00445D24" w:rsidP="00305963">
            <w:pPr>
              <w:spacing w:after="0" w:line="240" w:lineRule="auto"/>
              <w:jc w:val="right"/>
              <w:rPr>
                <w:rFonts w:ascii="Times New Roman" w:eastAsia="Times New Roman" w:hAnsi="Times New Roman" w:cs="Times New Roman"/>
                <w:color w:val="000000"/>
                <w:lang w:eastAsia="en-AU"/>
              </w:rPr>
            </w:pPr>
            <w:r>
              <w:rPr>
                <w:rFonts w:ascii="Times New Roman" w:eastAsia="Times New Roman" w:hAnsi="Times New Roman" w:cs="Times New Roman"/>
                <w:color w:val="000000"/>
                <w:lang w:eastAsia="en-AU"/>
              </w:rPr>
              <w:t>136</w:t>
            </w:r>
          </w:p>
        </w:tc>
        <w:tc>
          <w:tcPr>
            <w:tcW w:w="619" w:type="pct"/>
            <w:shd w:val="clear" w:color="auto" w:fill="auto"/>
            <w:noWrap/>
            <w:vAlign w:val="bottom"/>
          </w:tcPr>
          <w:p w:rsidR="00445D24" w:rsidRPr="001365A4" w:rsidRDefault="00445D24" w:rsidP="00305963">
            <w:pPr>
              <w:spacing w:after="0" w:line="240" w:lineRule="auto"/>
              <w:jc w:val="right"/>
              <w:rPr>
                <w:rFonts w:ascii="Times New Roman" w:eastAsia="Times New Roman" w:hAnsi="Times New Roman" w:cs="Times New Roman"/>
                <w:color w:val="000000"/>
                <w:lang w:eastAsia="en-AU"/>
              </w:rPr>
            </w:pPr>
            <w:r>
              <w:rPr>
                <w:rFonts w:ascii="Times New Roman" w:eastAsia="Times New Roman" w:hAnsi="Times New Roman" w:cs="Times New Roman"/>
                <w:color w:val="000000"/>
                <w:lang w:eastAsia="en-AU"/>
              </w:rPr>
              <w:t>73.9</w:t>
            </w:r>
          </w:p>
        </w:tc>
        <w:tc>
          <w:tcPr>
            <w:tcW w:w="619" w:type="pct"/>
            <w:shd w:val="clear" w:color="auto" w:fill="auto"/>
            <w:noWrap/>
            <w:vAlign w:val="bottom"/>
          </w:tcPr>
          <w:p w:rsidR="00445D24" w:rsidRPr="001365A4" w:rsidRDefault="00445D24" w:rsidP="00305963">
            <w:pPr>
              <w:spacing w:after="0" w:line="240" w:lineRule="auto"/>
              <w:jc w:val="right"/>
              <w:rPr>
                <w:rFonts w:ascii="Times New Roman" w:eastAsia="Times New Roman" w:hAnsi="Times New Roman" w:cs="Times New Roman"/>
                <w:color w:val="000000"/>
                <w:lang w:eastAsia="en-AU"/>
              </w:rPr>
            </w:pPr>
            <w:r>
              <w:rPr>
                <w:rFonts w:ascii="Times New Roman" w:eastAsia="Times New Roman" w:hAnsi="Times New Roman" w:cs="Times New Roman"/>
                <w:color w:val="000000"/>
                <w:lang w:eastAsia="en-AU"/>
              </w:rPr>
              <w:t>998</w:t>
            </w:r>
          </w:p>
        </w:tc>
        <w:tc>
          <w:tcPr>
            <w:tcW w:w="619" w:type="pct"/>
            <w:shd w:val="clear" w:color="auto" w:fill="auto"/>
            <w:noWrap/>
            <w:vAlign w:val="bottom"/>
          </w:tcPr>
          <w:p w:rsidR="00445D24" w:rsidRPr="001365A4" w:rsidRDefault="00445D24" w:rsidP="00305963">
            <w:pPr>
              <w:spacing w:after="0" w:line="240" w:lineRule="auto"/>
              <w:jc w:val="right"/>
              <w:rPr>
                <w:rFonts w:ascii="Times New Roman" w:eastAsia="Times New Roman" w:hAnsi="Times New Roman" w:cs="Times New Roman"/>
                <w:color w:val="000000"/>
                <w:lang w:eastAsia="en-AU"/>
              </w:rPr>
            </w:pPr>
            <w:r>
              <w:rPr>
                <w:rFonts w:ascii="Times New Roman" w:eastAsia="Times New Roman" w:hAnsi="Times New Roman" w:cs="Times New Roman"/>
                <w:color w:val="000000"/>
                <w:lang w:eastAsia="en-AU"/>
              </w:rPr>
              <w:t>85.5</w:t>
            </w:r>
          </w:p>
        </w:tc>
      </w:tr>
      <w:tr w:rsidR="00445D24" w:rsidRPr="001365A4" w:rsidTr="00305963">
        <w:trPr>
          <w:trHeight w:val="284"/>
        </w:trPr>
        <w:tc>
          <w:tcPr>
            <w:tcW w:w="1285" w:type="pct"/>
            <w:shd w:val="clear" w:color="auto" w:fill="auto"/>
            <w:noWrap/>
            <w:vAlign w:val="bottom"/>
          </w:tcPr>
          <w:p w:rsidR="00445D24" w:rsidRPr="001365A4" w:rsidRDefault="00445D24" w:rsidP="00305963">
            <w:pPr>
              <w:spacing w:after="0" w:line="240" w:lineRule="auto"/>
              <w:ind w:left="176"/>
              <w:rPr>
                <w:rFonts w:ascii="Times New Roman" w:eastAsia="Times New Roman" w:hAnsi="Times New Roman" w:cs="Times New Roman"/>
                <w:color w:val="000000"/>
                <w:lang w:eastAsia="en-AU"/>
              </w:rPr>
            </w:pPr>
            <w:r>
              <w:rPr>
                <w:rFonts w:ascii="Times New Roman" w:eastAsia="Times New Roman" w:hAnsi="Times New Roman" w:cs="Times New Roman"/>
                <w:color w:val="000000"/>
                <w:lang w:eastAsia="en-AU"/>
              </w:rPr>
              <w:t>Yes</w:t>
            </w:r>
          </w:p>
        </w:tc>
        <w:tc>
          <w:tcPr>
            <w:tcW w:w="619" w:type="pct"/>
            <w:shd w:val="clear" w:color="auto" w:fill="auto"/>
            <w:noWrap/>
            <w:vAlign w:val="bottom"/>
          </w:tcPr>
          <w:p w:rsidR="00445D24" w:rsidRPr="001365A4" w:rsidRDefault="00445D24" w:rsidP="00305963">
            <w:pPr>
              <w:spacing w:after="0" w:line="240" w:lineRule="auto"/>
              <w:jc w:val="right"/>
              <w:rPr>
                <w:rFonts w:ascii="Times New Roman" w:eastAsia="Times New Roman" w:hAnsi="Times New Roman" w:cs="Times New Roman"/>
                <w:color w:val="000000"/>
                <w:lang w:eastAsia="en-AU"/>
              </w:rPr>
            </w:pPr>
            <w:r>
              <w:rPr>
                <w:rFonts w:ascii="Times New Roman" w:eastAsia="Times New Roman" w:hAnsi="Times New Roman" w:cs="Times New Roman"/>
                <w:color w:val="000000"/>
                <w:lang w:eastAsia="en-AU"/>
              </w:rPr>
              <w:t>122</w:t>
            </w:r>
          </w:p>
        </w:tc>
        <w:tc>
          <w:tcPr>
            <w:tcW w:w="620" w:type="pct"/>
            <w:shd w:val="clear" w:color="auto" w:fill="auto"/>
            <w:noWrap/>
            <w:vAlign w:val="bottom"/>
          </w:tcPr>
          <w:p w:rsidR="00445D24" w:rsidRPr="001365A4" w:rsidRDefault="00445D24" w:rsidP="00305963">
            <w:pPr>
              <w:spacing w:after="0" w:line="240" w:lineRule="auto"/>
              <w:jc w:val="right"/>
              <w:rPr>
                <w:rFonts w:ascii="Times New Roman" w:eastAsia="Times New Roman" w:hAnsi="Times New Roman" w:cs="Times New Roman"/>
                <w:color w:val="000000"/>
                <w:lang w:eastAsia="en-AU"/>
              </w:rPr>
            </w:pPr>
            <w:r>
              <w:rPr>
                <w:rFonts w:ascii="Times New Roman" w:eastAsia="Times New Roman" w:hAnsi="Times New Roman" w:cs="Times New Roman"/>
                <w:color w:val="000000"/>
                <w:lang w:eastAsia="en-AU"/>
              </w:rPr>
              <w:t>12.4</w:t>
            </w:r>
          </w:p>
        </w:tc>
        <w:tc>
          <w:tcPr>
            <w:tcW w:w="619" w:type="pct"/>
            <w:shd w:val="clear" w:color="auto" w:fill="auto"/>
            <w:noWrap/>
            <w:vAlign w:val="bottom"/>
          </w:tcPr>
          <w:p w:rsidR="00445D24" w:rsidRPr="001365A4" w:rsidRDefault="00445D24" w:rsidP="00305963">
            <w:pPr>
              <w:spacing w:after="0" w:line="240" w:lineRule="auto"/>
              <w:jc w:val="right"/>
              <w:rPr>
                <w:rFonts w:ascii="Times New Roman" w:eastAsia="Times New Roman" w:hAnsi="Times New Roman" w:cs="Times New Roman"/>
                <w:color w:val="000000"/>
                <w:lang w:eastAsia="en-AU"/>
              </w:rPr>
            </w:pPr>
            <w:r>
              <w:rPr>
                <w:rFonts w:ascii="Times New Roman" w:eastAsia="Times New Roman" w:hAnsi="Times New Roman" w:cs="Times New Roman"/>
                <w:color w:val="000000"/>
                <w:lang w:eastAsia="en-AU"/>
              </w:rPr>
              <w:t>48</w:t>
            </w:r>
          </w:p>
        </w:tc>
        <w:tc>
          <w:tcPr>
            <w:tcW w:w="619" w:type="pct"/>
            <w:shd w:val="clear" w:color="auto" w:fill="auto"/>
            <w:noWrap/>
            <w:vAlign w:val="bottom"/>
          </w:tcPr>
          <w:p w:rsidR="00445D24" w:rsidRPr="001365A4" w:rsidRDefault="00445D24" w:rsidP="00305963">
            <w:pPr>
              <w:spacing w:after="0" w:line="240" w:lineRule="auto"/>
              <w:jc w:val="right"/>
              <w:rPr>
                <w:rFonts w:ascii="Times New Roman" w:eastAsia="Times New Roman" w:hAnsi="Times New Roman" w:cs="Times New Roman"/>
                <w:color w:val="000000"/>
                <w:lang w:eastAsia="en-AU"/>
              </w:rPr>
            </w:pPr>
            <w:r>
              <w:rPr>
                <w:rFonts w:ascii="Times New Roman" w:eastAsia="Times New Roman" w:hAnsi="Times New Roman" w:cs="Times New Roman"/>
                <w:color w:val="000000"/>
                <w:lang w:eastAsia="en-AU"/>
              </w:rPr>
              <w:t>26.1</w:t>
            </w:r>
          </w:p>
        </w:tc>
        <w:tc>
          <w:tcPr>
            <w:tcW w:w="619" w:type="pct"/>
            <w:shd w:val="clear" w:color="auto" w:fill="auto"/>
            <w:noWrap/>
            <w:vAlign w:val="bottom"/>
          </w:tcPr>
          <w:p w:rsidR="00445D24" w:rsidRPr="001365A4" w:rsidRDefault="00445D24" w:rsidP="00305963">
            <w:pPr>
              <w:spacing w:after="0" w:line="240" w:lineRule="auto"/>
              <w:jc w:val="right"/>
              <w:rPr>
                <w:rFonts w:ascii="Times New Roman" w:eastAsia="Times New Roman" w:hAnsi="Times New Roman" w:cs="Times New Roman"/>
                <w:color w:val="000000"/>
                <w:lang w:eastAsia="en-AU"/>
              </w:rPr>
            </w:pPr>
            <w:r>
              <w:rPr>
                <w:rFonts w:ascii="Times New Roman" w:eastAsia="Times New Roman" w:hAnsi="Times New Roman" w:cs="Times New Roman"/>
                <w:color w:val="000000"/>
                <w:lang w:eastAsia="en-AU"/>
              </w:rPr>
              <w:t>170</w:t>
            </w:r>
          </w:p>
        </w:tc>
        <w:tc>
          <w:tcPr>
            <w:tcW w:w="619" w:type="pct"/>
            <w:shd w:val="clear" w:color="auto" w:fill="auto"/>
            <w:noWrap/>
            <w:vAlign w:val="bottom"/>
          </w:tcPr>
          <w:p w:rsidR="00445D24" w:rsidRPr="001365A4" w:rsidRDefault="00445D24" w:rsidP="00305963">
            <w:pPr>
              <w:spacing w:after="0" w:line="240" w:lineRule="auto"/>
              <w:jc w:val="right"/>
              <w:rPr>
                <w:rFonts w:ascii="Times New Roman" w:eastAsia="Times New Roman" w:hAnsi="Times New Roman" w:cs="Times New Roman"/>
                <w:color w:val="000000"/>
                <w:lang w:eastAsia="en-AU"/>
              </w:rPr>
            </w:pPr>
            <w:r>
              <w:rPr>
                <w:rFonts w:ascii="Times New Roman" w:eastAsia="Times New Roman" w:hAnsi="Times New Roman" w:cs="Times New Roman"/>
                <w:color w:val="000000"/>
                <w:lang w:eastAsia="en-AU"/>
              </w:rPr>
              <w:t>14.6</w:t>
            </w:r>
          </w:p>
        </w:tc>
      </w:tr>
      <w:tr w:rsidR="00445D24" w:rsidRPr="001365A4" w:rsidTr="00305963">
        <w:trPr>
          <w:trHeight w:val="284"/>
        </w:trPr>
        <w:tc>
          <w:tcPr>
            <w:tcW w:w="2524" w:type="pct"/>
            <w:gridSpan w:val="3"/>
            <w:shd w:val="clear" w:color="auto" w:fill="auto"/>
            <w:noWrap/>
            <w:vAlign w:val="bottom"/>
          </w:tcPr>
          <w:p w:rsidR="00445D24" w:rsidRPr="00345D3C" w:rsidRDefault="00445D24" w:rsidP="00305963">
            <w:pPr>
              <w:spacing w:after="0" w:line="240" w:lineRule="auto"/>
              <w:rPr>
                <w:rFonts w:ascii="Times New Roman" w:eastAsia="Times New Roman" w:hAnsi="Times New Roman" w:cs="Times New Roman"/>
                <w:i/>
                <w:color w:val="000000"/>
                <w:lang w:eastAsia="en-AU"/>
              </w:rPr>
            </w:pPr>
            <w:r w:rsidRPr="00345D3C">
              <w:rPr>
                <w:rFonts w:ascii="Times New Roman" w:eastAsia="Times New Roman" w:hAnsi="Times New Roman" w:cs="Times New Roman"/>
                <w:i/>
                <w:color w:val="000000"/>
                <w:lang w:eastAsia="en-AU"/>
              </w:rPr>
              <w:t xml:space="preserve">Sociodemographic Characteristics </w:t>
            </w:r>
          </w:p>
        </w:tc>
        <w:tc>
          <w:tcPr>
            <w:tcW w:w="619" w:type="pct"/>
            <w:shd w:val="clear" w:color="auto" w:fill="auto"/>
            <w:noWrap/>
            <w:vAlign w:val="bottom"/>
          </w:tcPr>
          <w:p w:rsidR="00445D24" w:rsidRPr="001365A4" w:rsidRDefault="00445D24" w:rsidP="00305963">
            <w:pPr>
              <w:spacing w:after="0" w:line="240" w:lineRule="auto"/>
              <w:rPr>
                <w:rFonts w:ascii="Times New Roman" w:eastAsia="Times New Roman" w:hAnsi="Times New Roman" w:cs="Times New Roman"/>
                <w:color w:val="000000"/>
                <w:lang w:eastAsia="en-AU"/>
              </w:rPr>
            </w:pPr>
          </w:p>
        </w:tc>
        <w:tc>
          <w:tcPr>
            <w:tcW w:w="619" w:type="pct"/>
            <w:shd w:val="clear" w:color="auto" w:fill="auto"/>
            <w:noWrap/>
            <w:vAlign w:val="bottom"/>
          </w:tcPr>
          <w:p w:rsidR="00445D24" w:rsidRPr="001365A4" w:rsidRDefault="00445D24" w:rsidP="00305963">
            <w:pPr>
              <w:spacing w:after="0" w:line="240" w:lineRule="auto"/>
              <w:rPr>
                <w:rFonts w:ascii="Times New Roman" w:eastAsia="Times New Roman" w:hAnsi="Times New Roman" w:cs="Times New Roman"/>
                <w:color w:val="000000"/>
                <w:lang w:eastAsia="en-AU"/>
              </w:rPr>
            </w:pPr>
          </w:p>
        </w:tc>
        <w:tc>
          <w:tcPr>
            <w:tcW w:w="619" w:type="pct"/>
            <w:shd w:val="clear" w:color="auto" w:fill="auto"/>
            <w:noWrap/>
            <w:vAlign w:val="bottom"/>
          </w:tcPr>
          <w:p w:rsidR="00445D24" w:rsidRPr="001365A4" w:rsidRDefault="00445D24" w:rsidP="00305963">
            <w:pPr>
              <w:spacing w:after="0" w:line="240" w:lineRule="auto"/>
              <w:rPr>
                <w:rFonts w:ascii="Times New Roman" w:eastAsia="Times New Roman" w:hAnsi="Times New Roman" w:cs="Times New Roman"/>
                <w:color w:val="000000"/>
                <w:lang w:eastAsia="en-AU"/>
              </w:rPr>
            </w:pPr>
          </w:p>
        </w:tc>
        <w:tc>
          <w:tcPr>
            <w:tcW w:w="619" w:type="pct"/>
            <w:shd w:val="clear" w:color="auto" w:fill="auto"/>
            <w:noWrap/>
            <w:vAlign w:val="bottom"/>
          </w:tcPr>
          <w:p w:rsidR="00445D24" w:rsidRPr="001365A4" w:rsidRDefault="00445D24" w:rsidP="00305963">
            <w:pPr>
              <w:spacing w:after="0" w:line="240" w:lineRule="auto"/>
              <w:rPr>
                <w:rFonts w:ascii="Times New Roman" w:eastAsia="Times New Roman" w:hAnsi="Times New Roman" w:cs="Times New Roman"/>
                <w:color w:val="000000"/>
                <w:lang w:eastAsia="en-AU"/>
              </w:rPr>
            </w:pPr>
          </w:p>
        </w:tc>
      </w:tr>
      <w:tr w:rsidR="00445D24" w:rsidRPr="001365A4" w:rsidTr="00305963">
        <w:trPr>
          <w:trHeight w:val="284"/>
        </w:trPr>
        <w:tc>
          <w:tcPr>
            <w:tcW w:w="1285" w:type="pct"/>
            <w:shd w:val="clear" w:color="auto" w:fill="auto"/>
            <w:noWrap/>
            <w:vAlign w:val="bottom"/>
          </w:tcPr>
          <w:p w:rsidR="00445D24" w:rsidRPr="001365A4" w:rsidRDefault="00445D24" w:rsidP="00305963">
            <w:pPr>
              <w:spacing w:after="0" w:line="240" w:lineRule="auto"/>
              <w:rPr>
                <w:rFonts w:ascii="Times New Roman" w:eastAsia="Times New Roman" w:hAnsi="Times New Roman" w:cs="Times New Roman"/>
                <w:color w:val="000000"/>
                <w:lang w:eastAsia="en-AU"/>
              </w:rPr>
            </w:pPr>
            <w:r>
              <w:rPr>
                <w:rFonts w:ascii="Times New Roman" w:eastAsia="Times New Roman" w:hAnsi="Times New Roman" w:cs="Times New Roman"/>
                <w:color w:val="000000"/>
                <w:lang w:eastAsia="en-AU"/>
              </w:rPr>
              <w:t xml:space="preserve">Age </w:t>
            </w:r>
          </w:p>
        </w:tc>
        <w:tc>
          <w:tcPr>
            <w:tcW w:w="619" w:type="pct"/>
            <w:shd w:val="clear" w:color="auto" w:fill="auto"/>
            <w:noWrap/>
            <w:vAlign w:val="bottom"/>
          </w:tcPr>
          <w:p w:rsidR="00445D24" w:rsidRPr="001365A4" w:rsidRDefault="00445D24" w:rsidP="00305963">
            <w:pPr>
              <w:spacing w:after="0" w:line="240" w:lineRule="auto"/>
              <w:rPr>
                <w:rFonts w:ascii="Times New Roman" w:eastAsia="Times New Roman" w:hAnsi="Times New Roman" w:cs="Times New Roman"/>
                <w:color w:val="000000"/>
                <w:lang w:eastAsia="en-AU"/>
              </w:rPr>
            </w:pPr>
          </w:p>
        </w:tc>
        <w:tc>
          <w:tcPr>
            <w:tcW w:w="620" w:type="pct"/>
            <w:shd w:val="clear" w:color="auto" w:fill="auto"/>
            <w:noWrap/>
            <w:vAlign w:val="bottom"/>
          </w:tcPr>
          <w:p w:rsidR="00445D24" w:rsidRPr="001365A4" w:rsidRDefault="00445D24" w:rsidP="00305963">
            <w:pPr>
              <w:spacing w:after="0" w:line="240" w:lineRule="auto"/>
              <w:rPr>
                <w:rFonts w:ascii="Times New Roman" w:eastAsia="Times New Roman" w:hAnsi="Times New Roman" w:cs="Times New Roman"/>
                <w:color w:val="000000"/>
                <w:lang w:eastAsia="en-AU"/>
              </w:rPr>
            </w:pPr>
          </w:p>
        </w:tc>
        <w:tc>
          <w:tcPr>
            <w:tcW w:w="619" w:type="pct"/>
            <w:shd w:val="clear" w:color="auto" w:fill="auto"/>
            <w:noWrap/>
            <w:vAlign w:val="bottom"/>
          </w:tcPr>
          <w:p w:rsidR="00445D24" w:rsidRPr="001365A4" w:rsidRDefault="00445D24" w:rsidP="00305963">
            <w:pPr>
              <w:spacing w:after="0" w:line="240" w:lineRule="auto"/>
              <w:rPr>
                <w:rFonts w:ascii="Times New Roman" w:eastAsia="Times New Roman" w:hAnsi="Times New Roman" w:cs="Times New Roman"/>
                <w:color w:val="000000"/>
                <w:lang w:eastAsia="en-AU"/>
              </w:rPr>
            </w:pPr>
          </w:p>
        </w:tc>
        <w:tc>
          <w:tcPr>
            <w:tcW w:w="619" w:type="pct"/>
            <w:shd w:val="clear" w:color="auto" w:fill="auto"/>
            <w:noWrap/>
            <w:vAlign w:val="bottom"/>
          </w:tcPr>
          <w:p w:rsidR="00445D24" w:rsidRPr="001365A4" w:rsidRDefault="00445D24" w:rsidP="00305963">
            <w:pPr>
              <w:spacing w:after="0" w:line="240" w:lineRule="auto"/>
              <w:rPr>
                <w:rFonts w:ascii="Times New Roman" w:eastAsia="Times New Roman" w:hAnsi="Times New Roman" w:cs="Times New Roman"/>
                <w:color w:val="000000"/>
                <w:lang w:eastAsia="en-AU"/>
              </w:rPr>
            </w:pPr>
          </w:p>
        </w:tc>
        <w:tc>
          <w:tcPr>
            <w:tcW w:w="619" w:type="pct"/>
            <w:shd w:val="clear" w:color="auto" w:fill="auto"/>
            <w:noWrap/>
            <w:vAlign w:val="bottom"/>
          </w:tcPr>
          <w:p w:rsidR="00445D24" w:rsidRPr="001365A4" w:rsidRDefault="00445D24" w:rsidP="00305963">
            <w:pPr>
              <w:spacing w:after="0" w:line="240" w:lineRule="auto"/>
              <w:rPr>
                <w:rFonts w:ascii="Times New Roman" w:eastAsia="Times New Roman" w:hAnsi="Times New Roman" w:cs="Times New Roman"/>
                <w:color w:val="000000"/>
                <w:lang w:eastAsia="en-AU"/>
              </w:rPr>
            </w:pPr>
          </w:p>
        </w:tc>
        <w:tc>
          <w:tcPr>
            <w:tcW w:w="619" w:type="pct"/>
            <w:shd w:val="clear" w:color="auto" w:fill="auto"/>
            <w:noWrap/>
            <w:vAlign w:val="bottom"/>
          </w:tcPr>
          <w:p w:rsidR="00445D24" w:rsidRPr="001365A4" w:rsidRDefault="00445D24" w:rsidP="00305963">
            <w:pPr>
              <w:spacing w:after="0" w:line="240" w:lineRule="auto"/>
              <w:rPr>
                <w:rFonts w:ascii="Times New Roman" w:eastAsia="Times New Roman" w:hAnsi="Times New Roman" w:cs="Times New Roman"/>
                <w:color w:val="000000"/>
                <w:lang w:eastAsia="en-AU"/>
              </w:rPr>
            </w:pPr>
          </w:p>
        </w:tc>
      </w:tr>
      <w:tr w:rsidR="00445D24" w:rsidRPr="001365A4" w:rsidTr="00305963">
        <w:trPr>
          <w:trHeight w:val="284"/>
        </w:trPr>
        <w:tc>
          <w:tcPr>
            <w:tcW w:w="1285" w:type="pct"/>
            <w:shd w:val="clear" w:color="auto" w:fill="auto"/>
            <w:noWrap/>
            <w:vAlign w:val="bottom"/>
          </w:tcPr>
          <w:p w:rsidR="00445D24" w:rsidRPr="001365A4" w:rsidRDefault="00445D24" w:rsidP="00305963">
            <w:pPr>
              <w:spacing w:after="0" w:line="240" w:lineRule="auto"/>
              <w:ind w:left="142"/>
              <w:rPr>
                <w:rFonts w:ascii="Times New Roman" w:eastAsia="Times New Roman" w:hAnsi="Times New Roman" w:cs="Times New Roman"/>
                <w:color w:val="000000"/>
                <w:lang w:eastAsia="en-AU"/>
              </w:rPr>
            </w:pPr>
            <w:r>
              <w:rPr>
                <w:rFonts w:ascii="Times New Roman" w:eastAsia="Times New Roman" w:hAnsi="Times New Roman" w:cs="Times New Roman"/>
                <w:color w:val="000000"/>
                <w:lang w:eastAsia="en-AU"/>
              </w:rPr>
              <w:t>50-54 years</w:t>
            </w:r>
          </w:p>
        </w:tc>
        <w:tc>
          <w:tcPr>
            <w:tcW w:w="619" w:type="pct"/>
            <w:shd w:val="clear" w:color="auto" w:fill="auto"/>
            <w:noWrap/>
            <w:vAlign w:val="bottom"/>
          </w:tcPr>
          <w:p w:rsidR="00445D24" w:rsidRPr="001365A4" w:rsidRDefault="00445D24" w:rsidP="00305963">
            <w:pPr>
              <w:spacing w:after="0" w:line="240" w:lineRule="auto"/>
              <w:jc w:val="right"/>
              <w:rPr>
                <w:rFonts w:ascii="Times New Roman" w:eastAsia="Times New Roman" w:hAnsi="Times New Roman" w:cs="Times New Roman"/>
                <w:color w:val="000000"/>
                <w:lang w:eastAsia="en-AU"/>
              </w:rPr>
            </w:pPr>
            <w:r>
              <w:rPr>
                <w:rFonts w:ascii="Times New Roman" w:eastAsia="Times New Roman" w:hAnsi="Times New Roman" w:cs="Times New Roman"/>
                <w:color w:val="000000"/>
                <w:lang w:eastAsia="en-AU"/>
              </w:rPr>
              <w:t>593</w:t>
            </w:r>
          </w:p>
        </w:tc>
        <w:tc>
          <w:tcPr>
            <w:tcW w:w="620" w:type="pct"/>
            <w:shd w:val="clear" w:color="auto" w:fill="auto"/>
            <w:noWrap/>
            <w:vAlign w:val="bottom"/>
          </w:tcPr>
          <w:p w:rsidR="00445D24" w:rsidRPr="001365A4" w:rsidRDefault="00445D24" w:rsidP="00305963">
            <w:pPr>
              <w:spacing w:after="0" w:line="240" w:lineRule="auto"/>
              <w:jc w:val="right"/>
              <w:rPr>
                <w:rFonts w:ascii="Times New Roman" w:eastAsia="Times New Roman" w:hAnsi="Times New Roman" w:cs="Times New Roman"/>
                <w:color w:val="000000"/>
                <w:lang w:eastAsia="en-AU"/>
              </w:rPr>
            </w:pPr>
            <w:r>
              <w:rPr>
                <w:rFonts w:ascii="Times New Roman" w:eastAsia="Times New Roman" w:hAnsi="Times New Roman" w:cs="Times New Roman"/>
                <w:color w:val="000000"/>
                <w:lang w:eastAsia="en-AU"/>
              </w:rPr>
              <w:t>60.3</w:t>
            </w:r>
          </w:p>
        </w:tc>
        <w:tc>
          <w:tcPr>
            <w:tcW w:w="619" w:type="pct"/>
            <w:shd w:val="clear" w:color="auto" w:fill="auto"/>
            <w:noWrap/>
            <w:vAlign w:val="bottom"/>
          </w:tcPr>
          <w:p w:rsidR="00445D24" w:rsidRPr="001365A4" w:rsidRDefault="00445D24" w:rsidP="00305963">
            <w:pPr>
              <w:spacing w:after="0" w:line="240" w:lineRule="auto"/>
              <w:jc w:val="right"/>
              <w:rPr>
                <w:rFonts w:ascii="Times New Roman" w:eastAsia="Times New Roman" w:hAnsi="Times New Roman" w:cs="Times New Roman"/>
                <w:color w:val="000000"/>
                <w:lang w:eastAsia="en-AU"/>
              </w:rPr>
            </w:pPr>
            <w:r>
              <w:rPr>
                <w:rFonts w:ascii="Times New Roman" w:eastAsia="Times New Roman" w:hAnsi="Times New Roman" w:cs="Times New Roman"/>
                <w:color w:val="000000"/>
                <w:lang w:eastAsia="en-AU"/>
              </w:rPr>
              <w:t>108</w:t>
            </w:r>
          </w:p>
        </w:tc>
        <w:tc>
          <w:tcPr>
            <w:tcW w:w="619" w:type="pct"/>
            <w:shd w:val="clear" w:color="auto" w:fill="auto"/>
            <w:noWrap/>
            <w:vAlign w:val="bottom"/>
          </w:tcPr>
          <w:p w:rsidR="00445D24" w:rsidRPr="001365A4" w:rsidRDefault="00445D24" w:rsidP="00305963">
            <w:pPr>
              <w:spacing w:after="0" w:line="240" w:lineRule="auto"/>
              <w:jc w:val="right"/>
              <w:rPr>
                <w:rFonts w:ascii="Times New Roman" w:eastAsia="Times New Roman" w:hAnsi="Times New Roman" w:cs="Times New Roman"/>
                <w:color w:val="000000"/>
                <w:lang w:eastAsia="en-AU"/>
              </w:rPr>
            </w:pPr>
            <w:r>
              <w:rPr>
                <w:rFonts w:ascii="Times New Roman" w:eastAsia="Times New Roman" w:hAnsi="Times New Roman" w:cs="Times New Roman"/>
                <w:color w:val="000000"/>
                <w:lang w:eastAsia="en-AU"/>
              </w:rPr>
              <w:t>58.7</w:t>
            </w:r>
          </w:p>
        </w:tc>
        <w:tc>
          <w:tcPr>
            <w:tcW w:w="619" w:type="pct"/>
            <w:shd w:val="clear" w:color="auto" w:fill="auto"/>
            <w:noWrap/>
            <w:vAlign w:val="bottom"/>
          </w:tcPr>
          <w:p w:rsidR="00445D24" w:rsidRPr="001365A4" w:rsidRDefault="00445D24" w:rsidP="00305963">
            <w:pPr>
              <w:spacing w:after="0" w:line="240" w:lineRule="auto"/>
              <w:jc w:val="right"/>
              <w:rPr>
                <w:rFonts w:ascii="Times New Roman" w:eastAsia="Times New Roman" w:hAnsi="Times New Roman" w:cs="Times New Roman"/>
                <w:color w:val="000000"/>
                <w:lang w:eastAsia="en-AU"/>
              </w:rPr>
            </w:pPr>
            <w:r>
              <w:rPr>
                <w:rFonts w:ascii="Times New Roman" w:eastAsia="Times New Roman" w:hAnsi="Times New Roman" w:cs="Times New Roman"/>
                <w:color w:val="000000"/>
                <w:lang w:eastAsia="en-AU"/>
              </w:rPr>
              <w:t>701</w:t>
            </w:r>
          </w:p>
        </w:tc>
        <w:tc>
          <w:tcPr>
            <w:tcW w:w="619" w:type="pct"/>
            <w:shd w:val="clear" w:color="auto" w:fill="auto"/>
            <w:noWrap/>
            <w:vAlign w:val="bottom"/>
          </w:tcPr>
          <w:p w:rsidR="00445D24" w:rsidRPr="001365A4" w:rsidRDefault="00445D24" w:rsidP="00305963">
            <w:pPr>
              <w:spacing w:after="0" w:line="240" w:lineRule="auto"/>
              <w:jc w:val="right"/>
              <w:rPr>
                <w:rFonts w:ascii="Times New Roman" w:eastAsia="Times New Roman" w:hAnsi="Times New Roman" w:cs="Times New Roman"/>
                <w:color w:val="000000"/>
                <w:lang w:eastAsia="en-AU"/>
              </w:rPr>
            </w:pPr>
            <w:r>
              <w:rPr>
                <w:rFonts w:ascii="Times New Roman" w:eastAsia="Times New Roman" w:hAnsi="Times New Roman" w:cs="Times New Roman"/>
                <w:color w:val="000000"/>
                <w:lang w:eastAsia="en-AU"/>
              </w:rPr>
              <w:t>60.0</w:t>
            </w:r>
          </w:p>
        </w:tc>
      </w:tr>
      <w:tr w:rsidR="00445D24" w:rsidRPr="001365A4" w:rsidTr="00305963">
        <w:trPr>
          <w:trHeight w:val="284"/>
        </w:trPr>
        <w:tc>
          <w:tcPr>
            <w:tcW w:w="1285" w:type="pct"/>
            <w:shd w:val="clear" w:color="auto" w:fill="auto"/>
            <w:noWrap/>
            <w:vAlign w:val="bottom"/>
          </w:tcPr>
          <w:p w:rsidR="00445D24" w:rsidRPr="001365A4" w:rsidRDefault="00445D24" w:rsidP="00305963">
            <w:pPr>
              <w:spacing w:after="0" w:line="240" w:lineRule="auto"/>
              <w:ind w:left="142"/>
              <w:rPr>
                <w:rFonts w:ascii="Times New Roman" w:eastAsia="Times New Roman" w:hAnsi="Times New Roman" w:cs="Times New Roman"/>
                <w:color w:val="000000"/>
                <w:lang w:eastAsia="en-AU"/>
              </w:rPr>
            </w:pPr>
            <w:r>
              <w:rPr>
                <w:rFonts w:ascii="Times New Roman" w:eastAsia="Times New Roman" w:hAnsi="Times New Roman" w:cs="Times New Roman"/>
                <w:color w:val="000000"/>
                <w:lang w:eastAsia="en-AU"/>
              </w:rPr>
              <w:t xml:space="preserve">55-59 years </w:t>
            </w:r>
          </w:p>
        </w:tc>
        <w:tc>
          <w:tcPr>
            <w:tcW w:w="619" w:type="pct"/>
            <w:shd w:val="clear" w:color="auto" w:fill="auto"/>
            <w:noWrap/>
            <w:vAlign w:val="bottom"/>
          </w:tcPr>
          <w:p w:rsidR="00445D24" w:rsidRPr="001365A4" w:rsidRDefault="00445D24" w:rsidP="00305963">
            <w:pPr>
              <w:spacing w:after="0" w:line="240" w:lineRule="auto"/>
              <w:jc w:val="right"/>
              <w:rPr>
                <w:rFonts w:ascii="Times New Roman" w:eastAsia="Times New Roman" w:hAnsi="Times New Roman" w:cs="Times New Roman"/>
                <w:color w:val="000000"/>
                <w:lang w:eastAsia="en-AU"/>
              </w:rPr>
            </w:pPr>
            <w:r>
              <w:rPr>
                <w:rFonts w:ascii="Times New Roman" w:eastAsia="Times New Roman" w:hAnsi="Times New Roman" w:cs="Times New Roman"/>
                <w:color w:val="000000"/>
                <w:lang w:eastAsia="en-AU"/>
              </w:rPr>
              <w:t>391</w:t>
            </w:r>
          </w:p>
        </w:tc>
        <w:tc>
          <w:tcPr>
            <w:tcW w:w="620" w:type="pct"/>
            <w:shd w:val="clear" w:color="auto" w:fill="auto"/>
            <w:noWrap/>
            <w:vAlign w:val="bottom"/>
          </w:tcPr>
          <w:p w:rsidR="00445D24" w:rsidRPr="001365A4" w:rsidRDefault="00445D24" w:rsidP="00305963">
            <w:pPr>
              <w:spacing w:after="0" w:line="240" w:lineRule="auto"/>
              <w:jc w:val="right"/>
              <w:rPr>
                <w:rFonts w:ascii="Times New Roman" w:eastAsia="Times New Roman" w:hAnsi="Times New Roman" w:cs="Times New Roman"/>
                <w:color w:val="000000"/>
                <w:lang w:eastAsia="en-AU"/>
              </w:rPr>
            </w:pPr>
            <w:r>
              <w:rPr>
                <w:rFonts w:ascii="Times New Roman" w:eastAsia="Times New Roman" w:hAnsi="Times New Roman" w:cs="Times New Roman"/>
                <w:color w:val="000000"/>
                <w:lang w:eastAsia="en-AU"/>
              </w:rPr>
              <w:t>39.7</w:t>
            </w:r>
          </w:p>
        </w:tc>
        <w:tc>
          <w:tcPr>
            <w:tcW w:w="619" w:type="pct"/>
            <w:shd w:val="clear" w:color="auto" w:fill="auto"/>
            <w:noWrap/>
            <w:vAlign w:val="bottom"/>
          </w:tcPr>
          <w:p w:rsidR="00445D24" w:rsidRPr="001365A4" w:rsidRDefault="00445D24" w:rsidP="00305963">
            <w:pPr>
              <w:spacing w:after="0" w:line="240" w:lineRule="auto"/>
              <w:jc w:val="right"/>
              <w:rPr>
                <w:rFonts w:ascii="Times New Roman" w:eastAsia="Times New Roman" w:hAnsi="Times New Roman" w:cs="Times New Roman"/>
                <w:color w:val="000000"/>
                <w:lang w:eastAsia="en-AU"/>
              </w:rPr>
            </w:pPr>
            <w:r>
              <w:rPr>
                <w:rFonts w:ascii="Times New Roman" w:eastAsia="Times New Roman" w:hAnsi="Times New Roman" w:cs="Times New Roman"/>
                <w:color w:val="000000"/>
                <w:lang w:eastAsia="en-AU"/>
              </w:rPr>
              <w:t>76</w:t>
            </w:r>
          </w:p>
        </w:tc>
        <w:tc>
          <w:tcPr>
            <w:tcW w:w="619" w:type="pct"/>
            <w:shd w:val="clear" w:color="auto" w:fill="auto"/>
            <w:noWrap/>
            <w:vAlign w:val="bottom"/>
          </w:tcPr>
          <w:p w:rsidR="00445D24" w:rsidRPr="001365A4" w:rsidRDefault="00445D24" w:rsidP="00305963">
            <w:pPr>
              <w:spacing w:after="0" w:line="240" w:lineRule="auto"/>
              <w:jc w:val="right"/>
              <w:rPr>
                <w:rFonts w:ascii="Times New Roman" w:eastAsia="Times New Roman" w:hAnsi="Times New Roman" w:cs="Times New Roman"/>
                <w:color w:val="000000"/>
                <w:lang w:eastAsia="en-AU"/>
              </w:rPr>
            </w:pPr>
            <w:r>
              <w:rPr>
                <w:rFonts w:ascii="Times New Roman" w:eastAsia="Times New Roman" w:hAnsi="Times New Roman" w:cs="Times New Roman"/>
                <w:color w:val="000000"/>
                <w:lang w:eastAsia="en-AU"/>
              </w:rPr>
              <w:t>41.3</w:t>
            </w:r>
          </w:p>
        </w:tc>
        <w:tc>
          <w:tcPr>
            <w:tcW w:w="619" w:type="pct"/>
            <w:shd w:val="clear" w:color="auto" w:fill="auto"/>
            <w:noWrap/>
            <w:vAlign w:val="bottom"/>
          </w:tcPr>
          <w:p w:rsidR="00445D24" w:rsidRPr="001365A4" w:rsidRDefault="00445D24" w:rsidP="00305963">
            <w:pPr>
              <w:spacing w:after="0" w:line="240" w:lineRule="auto"/>
              <w:jc w:val="right"/>
              <w:rPr>
                <w:rFonts w:ascii="Times New Roman" w:eastAsia="Times New Roman" w:hAnsi="Times New Roman" w:cs="Times New Roman"/>
                <w:color w:val="000000"/>
                <w:lang w:eastAsia="en-AU"/>
              </w:rPr>
            </w:pPr>
            <w:r>
              <w:rPr>
                <w:rFonts w:ascii="Times New Roman" w:eastAsia="Times New Roman" w:hAnsi="Times New Roman" w:cs="Times New Roman"/>
                <w:color w:val="000000"/>
                <w:lang w:eastAsia="en-AU"/>
              </w:rPr>
              <w:t>467</w:t>
            </w:r>
          </w:p>
        </w:tc>
        <w:tc>
          <w:tcPr>
            <w:tcW w:w="619" w:type="pct"/>
            <w:shd w:val="clear" w:color="auto" w:fill="auto"/>
            <w:noWrap/>
            <w:vAlign w:val="bottom"/>
          </w:tcPr>
          <w:p w:rsidR="00445D24" w:rsidRPr="001365A4" w:rsidRDefault="00445D24" w:rsidP="00305963">
            <w:pPr>
              <w:spacing w:after="0" w:line="240" w:lineRule="auto"/>
              <w:jc w:val="right"/>
              <w:rPr>
                <w:rFonts w:ascii="Times New Roman" w:eastAsia="Times New Roman" w:hAnsi="Times New Roman" w:cs="Times New Roman"/>
                <w:color w:val="000000"/>
                <w:lang w:eastAsia="en-AU"/>
              </w:rPr>
            </w:pPr>
            <w:r>
              <w:rPr>
                <w:rFonts w:ascii="Times New Roman" w:eastAsia="Times New Roman" w:hAnsi="Times New Roman" w:cs="Times New Roman"/>
                <w:color w:val="000000"/>
                <w:lang w:eastAsia="en-AU"/>
              </w:rPr>
              <w:t>40.0</w:t>
            </w:r>
          </w:p>
        </w:tc>
      </w:tr>
      <w:tr w:rsidR="00445D24" w:rsidRPr="001365A4" w:rsidTr="00305963">
        <w:trPr>
          <w:trHeight w:val="284"/>
        </w:trPr>
        <w:tc>
          <w:tcPr>
            <w:tcW w:w="1285" w:type="pct"/>
            <w:shd w:val="clear" w:color="auto" w:fill="auto"/>
            <w:noWrap/>
            <w:vAlign w:val="bottom"/>
          </w:tcPr>
          <w:p w:rsidR="00445D24" w:rsidRPr="001365A4" w:rsidRDefault="00445D24" w:rsidP="00305963">
            <w:pPr>
              <w:spacing w:after="0" w:line="240" w:lineRule="auto"/>
              <w:rPr>
                <w:rFonts w:ascii="Times New Roman" w:eastAsia="Times New Roman" w:hAnsi="Times New Roman" w:cs="Times New Roman"/>
                <w:color w:val="000000"/>
                <w:lang w:eastAsia="en-AU"/>
              </w:rPr>
            </w:pPr>
            <w:r w:rsidRPr="001365A4">
              <w:rPr>
                <w:rFonts w:ascii="Times New Roman" w:eastAsia="Times New Roman" w:hAnsi="Times New Roman" w:cs="Times New Roman"/>
                <w:color w:val="000000"/>
                <w:lang w:eastAsia="en-AU"/>
              </w:rPr>
              <w:t xml:space="preserve">Household Income </w:t>
            </w:r>
          </w:p>
        </w:tc>
        <w:tc>
          <w:tcPr>
            <w:tcW w:w="619" w:type="pct"/>
            <w:shd w:val="clear" w:color="auto" w:fill="auto"/>
            <w:noWrap/>
            <w:vAlign w:val="bottom"/>
          </w:tcPr>
          <w:p w:rsidR="00445D24" w:rsidRPr="001365A4" w:rsidRDefault="00445D24" w:rsidP="00305963">
            <w:pPr>
              <w:spacing w:after="0" w:line="240" w:lineRule="auto"/>
              <w:jc w:val="right"/>
              <w:rPr>
                <w:rFonts w:ascii="Times New Roman" w:eastAsia="Times New Roman" w:hAnsi="Times New Roman" w:cs="Times New Roman"/>
                <w:color w:val="000000"/>
                <w:lang w:eastAsia="en-AU"/>
              </w:rPr>
            </w:pPr>
          </w:p>
        </w:tc>
        <w:tc>
          <w:tcPr>
            <w:tcW w:w="620" w:type="pct"/>
            <w:shd w:val="clear" w:color="auto" w:fill="auto"/>
            <w:noWrap/>
            <w:vAlign w:val="bottom"/>
          </w:tcPr>
          <w:p w:rsidR="00445D24" w:rsidRPr="001365A4" w:rsidRDefault="00445D24" w:rsidP="00305963">
            <w:pPr>
              <w:spacing w:after="0" w:line="240" w:lineRule="auto"/>
              <w:jc w:val="right"/>
              <w:rPr>
                <w:rFonts w:ascii="Times New Roman" w:eastAsia="Times New Roman" w:hAnsi="Times New Roman" w:cs="Times New Roman"/>
                <w:color w:val="000000"/>
                <w:lang w:eastAsia="en-AU"/>
              </w:rPr>
            </w:pPr>
          </w:p>
        </w:tc>
        <w:tc>
          <w:tcPr>
            <w:tcW w:w="619" w:type="pct"/>
            <w:shd w:val="clear" w:color="auto" w:fill="auto"/>
            <w:noWrap/>
            <w:vAlign w:val="bottom"/>
          </w:tcPr>
          <w:p w:rsidR="00445D24" w:rsidRPr="001365A4" w:rsidRDefault="00445D24" w:rsidP="00305963">
            <w:pPr>
              <w:spacing w:after="0" w:line="240" w:lineRule="auto"/>
              <w:jc w:val="right"/>
              <w:rPr>
                <w:rFonts w:ascii="Times New Roman" w:eastAsia="Times New Roman" w:hAnsi="Times New Roman" w:cs="Times New Roman"/>
                <w:color w:val="000000"/>
                <w:lang w:eastAsia="en-AU"/>
              </w:rPr>
            </w:pPr>
          </w:p>
        </w:tc>
        <w:tc>
          <w:tcPr>
            <w:tcW w:w="619" w:type="pct"/>
            <w:shd w:val="clear" w:color="auto" w:fill="auto"/>
            <w:noWrap/>
            <w:vAlign w:val="bottom"/>
          </w:tcPr>
          <w:p w:rsidR="00445D24" w:rsidRPr="001365A4" w:rsidRDefault="00445D24" w:rsidP="00305963">
            <w:pPr>
              <w:spacing w:after="0" w:line="240" w:lineRule="auto"/>
              <w:jc w:val="right"/>
              <w:rPr>
                <w:rFonts w:ascii="Times New Roman" w:eastAsia="Times New Roman" w:hAnsi="Times New Roman" w:cs="Times New Roman"/>
                <w:color w:val="000000"/>
                <w:lang w:eastAsia="en-AU"/>
              </w:rPr>
            </w:pPr>
          </w:p>
        </w:tc>
        <w:tc>
          <w:tcPr>
            <w:tcW w:w="619" w:type="pct"/>
            <w:shd w:val="clear" w:color="auto" w:fill="auto"/>
            <w:noWrap/>
            <w:vAlign w:val="bottom"/>
          </w:tcPr>
          <w:p w:rsidR="00445D24" w:rsidRPr="001365A4" w:rsidRDefault="00445D24" w:rsidP="00305963">
            <w:pPr>
              <w:spacing w:after="0" w:line="240" w:lineRule="auto"/>
              <w:jc w:val="right"/>
              <w:rPr>
                <w:rFonts w:ascii="Times New Roman" w:eastAsia="Times New Roman" w:hAnsi="Times New Roman" w:cs="Times New Roman"/>
                <w:color w:val="000000"/>
                <w:lang w:eastAsia="en-AU"/>
              </w:rPr>
            </w:pPr>
          </w:p>
        </w:tc>
        <w:tc>
          <w:tcPr>
            <w:tcW w:w="619" w:type="pct"/>
            <w:shd w:val="clear" w:color="auto" w:fill="auto"/>
            <w:noWrap/>
            <w:vAlign w:val="bottom"/>
          </w:tcPr>
          <w:p w:rsidR="00445D24" w:rsidRPr="001365A4" w:rsidRDefault="00445D24" w:rsidP="00305963">
            <w:pPr>
              <w:spacing w:after="0" w:line="240" w:lineRule="auto"/>
              <w:jc w:val="right"/>
              <w:rPr>
                <w:rFonts w:ascii="Times New Roman" w:eastAsia="Times New Roman" w:hAnsi="Times New Roman" w:cs="Times New Roman"/>
                <w:color w:val="000000"/>
                <w:lang w:eastAsia="en-AU"/>
              </w:rPr>
            </w:pPr>
          </w:p>
        </w:tc>
      </w:tr>
      <w:tr w:rsidR="00445D24" w:rsidRPr="001365A4" w:rsidTr="00305963">
        <w:trPr>
          <w:trHeight w:val="284"/>
        </w:trPr>
        <w:tc>
          <w:tcPr>
            <w:tcW w:w="1285" w:type="pct"/>
            <w:shd w:val="clear" w:color="auto" w:fill="auto"/>
            <w:noWrap/>
            <w:vAlign w:val="bottom"/>
          </w:tcPr>
          <w:p w:rsidR="00445D24" w:rsidRPr="001365A4" w:rsidRDefault="00445D24" w:rsidP="00305963">
            <w:pPr>
              <w:spacing w:after="0" w:line="240" w:lineRule="auto"/>
              <w:ind w:left="142"/>
              <w:rPr>
                <w:rFonts w:ascii="Times New Roman" w:eastAsia="Times New Roman" w:hAnsi="Times New Roman" w:cs="Times New Roman"/>
                <w:color w:val="000000"/>
                <w:lang w:eastAsia="en-AU"/>
              </w:rPr>
            </w:pPr>
            <w:r>
              <w:rPr>
                <w:rFonts w:ascii="Times New Roman" w:eastAsia="Times New Roman" w:hAnsi="Times New Roman" w:cs="Times New Roman"/>
                <w:color w:val="000000"/>
                <w:lang w:eastAsia="en-AU"/>
              </w:rPr>
              <w:t xml:space="preserve">Richest </w:t>
            </w:r>
            <w:r w:rsidRPr="001365A4">
              <w:rPr>
                <w:rFonts w:ascii="Times New Roman" w:eastAsia="Times New Roman" w:hAnsi="Times New Roman" w:cs="Times New Roman"/>
                <w:color w:val="000000"/>
                <w:lang w:eastAsia="en-AU"/>
              </w:rPr>
              <w:t>quintile</w:t>
            </w:r>
          </w:p>
        </w:tc>
        <w:tc>
          <w:tcPr>
            <w:tcW w:w="619" w:type="pct"/>
            <w:shd w:val="clear" w:color="auto" w:fill="auto"/>
            <w:noWrap/>
            <w:vAlign w:val="bottom"/>
          </w:tcPr>
          <w:p w:rsidR="00445D24" w:rsidRPr="001365A4" w:rsidRDefault="00445D24" w:rsidP="00305963">
            <w:pPr>
              <w:spacing w:after="0" w:line="240" w:lineRule="auto"/>
              <w:jc w:val="right"/>
              <w:rPr>
                <w:rFonts w:ascii="Times New Roman" w:eastAsia="Times New Roman" w:hAnsi="Times New Roman" w:cs="Times New Roman"/>
                <w:color w:val="000000"/>
                <w:lang w:eastAsia="en-AU"/>
              </w:rPr>
            </w:pPr>
            <w:r w:rsidRPr="001365A4">
              <w:rPr>
                <w:rFonts w:ascii="Times New Roman" w:eastAsia="Times New Roman" w:hAnsi="Times New Roman" w:cs="Times New Roman"/>
                <w:color w:val="000000"/>
                <w:lang w:eastAsia="en-AU"/>
              </w:rPr>
              <w:t>199</w:t>
            </w:r>
          </w:p>
        </w:tc>
        <w:tc>
          <w:tcPr>
            <w:tcW w:w="620" w:type="pct"/>
            <w:shd w:val="clear" w:color="auto" w:fill="auto"/>
            <w:noWrap/>
            <w:vAlign w:val="bottom"/>
          </w:tcPr>
          <w:p w:rsidR="00445D24" w:rsidRPr="001365A4" w:rsidRDefault="00445D24" w:rsidP="00305963">
            <w:pPr>
              <w:spacing w:after="0" w:line="240" w:lineRule="auto"/>
              <w:jc w:val="right"/>
              <w:rPr>
                <w:rFonts w:ascii="Times New Roman" w:eastAsia="Times New Roman" w:hAnsi="Times New Roman" w:cs="Times New Roman"/>
                <w:color w:val="000000"/>
                <w:lang w:eastAsia="en-AU"/>
              </w:rPr>
            </w:pPr>
            <w:r>
              <w:rPr>
                <w:rFonts w:ascii="Times New Roman" w:eastAsia="Times New Roman" w:hAnsi="Times New Roman" w:cs="Times New Roman"/>
                <w:color w:val="000000"/>
                <w:lang w:eastAsia="en-AU"/>
              </w:rPr>
              <w:t>20.0</w:t>
            </w:r>
          </w:p>
        </w:tc>
        <w:tc>
          <w:tcPr>
            <w:tcW w:w="619" w:type="pct"/>
            <w:shd w:val="clear" w:color="auto" w:fill="auto"/>
            <w:noWrap/>
            <w:vAlign w:val="bottom"/>
          </w:tcPr>
          <w:p w:rsidR="00445D24" w:rsidRPr="001365A4" w:rsidRDefault="00445D24" w:rsidP="00305963">
            <w:pPr>
              <w:spacing w:after="0" w:line="240" w:lineRule="auto"/>
              <w:jc w:val="right"/>
              <w:rPr>
                <w:rFonts w:ascii="Times New Roman" w:eastAsia="Times New Roman" w:hAnsi="Times New Roman" w:cs="Times New Roman"/>
                <w:color w:val="000000"/>
                <w:lang w:eastAsia="en-AU"/>
              </w:rPr>
            </w:pPr>
            <w:r w:rsidRPr="001365A4">
              <w:rPr>
                <w:rFonts w:ascii="Times New Roman" w:eastAsia="Times New Roman" w:hAnsi="Times New Roman" w:cs="Times New Roman"/>
                <w:color w:val="000000"/>
                <w:lang w:eastAsia="en-AU"/>
              </w:rPr>
              <w:t>36</w:t>
            </w:r>
          </w:p>
        </w:tc>
        <w:tc>
          <w:tcPr>
            <w:tcW w:w="619" w:type="pct"/>
            <w:shd w:val="clear" w:color="auto" w:fill="auto"/>
            <w:noWrap/>
            <w:vAlign w:val="bottom"/>
          </w:tcPr>
          <w:p w:rsidR="00445D24" w:rsidRPr="001365A4" w:rsidRDefault="00445D24" w:rsidP="00305963">
            <w:pPr>
              <w:spacing w:after="0" w:line="240" w:lineRule="auto"/>
              <w:jc w:val="right"/>
              <w:rPr>
                <w:rFonts w:ascii="Times New Roman" w:eastAsia="Times New Roman" w:hAnsi="Times New Roman" w:cs="Times New Roman"/>
                <w:color w:val="000000"/>
                <w:lang w:eastAsia="en-AU"/>
              </w:rPr>
            </w:pPr>
            <w:r>
              <w:rPr>
                <w:rFonts w:ascii="Times New Roman" w:eastAsia="Times New Roman" w:hAnsi="Times New Roman" w:cs="Times New Roman"/>
                <w:color w:val="000000"/>
                <w:lang w:eastAsia="en-AU"/>
              </w:rPr>
              <w:t>19.6</w:t>
            </w:r>
          </w:p>
        </w:tc>
        <w:tc>
          <w:tcPr>
            <w:tcW w:w="619" w:type="pct"/>
            <w:shd w:val="clear" w:color="auto" w:fill="auto"/>
            <w:noWrap/>
            <w:vAlign w:val="bottom"/>
          </w:tcPr>
          <w:p w:rsidR="00445D24" w:rsidRPr="001365A4" w:rsidRDefault="00445D24" w:rsidP="00305963">
            <w:pPr>
              <w:spacing w:after="0" w:line="240" w:lineRule="auto"/>
              <w:jc w:val="right"/>
              <w:rPr>
                <w:rFonts w:ascii="Times New Roman" w:eastAsia="Times New Roman" w:hAnsi="Times New Roman" w:cs="Times New Roman"/>
                <w:color w:val="000000"/>
                <w:lang w:eastAsia="en-AU"/>
              </w:rPr>
            </w:pPr>
            <w:r w:rsidRPr="001365A4">
              <w:rPr>
                <w:rFonts w:ascii="Times New Roman" w:eastAsia="Times New Roman" w:hAnsi="Times New Roman" w:cs="Times New Roman"/>
                <w:color w:val="000000"/>
                <w:lang w:eastAsia="en-AU"/>
              </w:rPr>
              <w:t>235</w:t>
            </w:r>
          </w:p>
        </w:tc>
        <w:tc>
          <w:tcPr>
            <w:tcW w:w="619" w:type="pct"/>
            <w:shd w:val="clear" w:color="auto" w:fill="auto"/>
            <w:noWrap/>
            <w:vAlign w:val="bottom"/>
          </w:tcPr>
          <w:p w:rsidR="00445D24" w:rsidRPr="001365A4" w:rsidRDefault="00445D24" w:rsidP="00305963">
            <w:pPr>
              <w:spacing w:after="0" w:line="240" w:lineRule="auto"/>
              <w:jc w:val="right"/>
              <w:rPr>
                <w:rFonts w:ascii="Times New Roman" w:eastAsia="Times New Roman" w:hAnsi="Times New Roman" w:cs="Times New Roman"/>
                <w:color w:val="000000"/>
                <w:lang w:eastAsia="en-AU"/>
              </w:rPr>
            </w:pPr>
            <w:r>
              <w:rPr>
                <w:rFonts w:ascii="Times New Roman" w:eastAsia="Times New Roman" w:hAnsi="Times New Roman" w:cs="Times New Roman"/>
                <w:color w:val="000000"/>
                <w:lang w:eastAsia="en-AU"/>
              </w:rPr>
              <w:t>20.1</w:t>
            </w:r>
          </w:p>
        </w:tc>
      </w:tr>
      <w:tr w:rsidR="00445D24" w:rsidRPr="001365A4" w:rsidTr="00305963">
        <w:trPr>
          <w:trHeight w:val="284"/>
        </w:trPr>
        <w:tc>
          <w:tcPr>
            <w:tcW w:w="1285" w:type="pct"/>
            <w:shd w:val="clear" w:color="auto" w:fill="auto"/>
            <w:noWrap/>
            <w:vAlign w:val="bottom"/>
          </w:tcPr>
          <w:p w:rsidR="00445D24" w:rsidRPr="001365A4" w:rsidRDefault="00445D24" w:rsidP="00305963">
            <w:pPr>
              <w:spacing w:after="0" w:line="240" w:lineRule="auto"/>
              <w:ind w:left="142"/>
              <w:rPr>
                <w:rFonts w:ascii="Times New Roman" w:eastAsia="Times New Roman" w:hAnsi="Times New Roman" w:cs="Times New Roman"/>
                <w:color w:val="000000"/>
                <w:lang w:eastAsia="en-AU"/>
              </w:rPr>
            </w:pPr>
            <w:r>
              <w:rPr>
                <w:rFonts w:ascii="Times New Roman" w:eastAsia="Times New Roman" w:hAnsi="Times New Roman" w:cs="Times New Roman"/>
                <w:color w:val="000000"/>
                <w:lang w:eastAsia="en-AU"/>
              </w:rPr>
              <w:t xml:space="preserve">Quintile </w:t>
            </w:r>
            <w:r w:rsidRPr="001365A4">
              <w:rPr>
                <w:rFonts w:ascii="Times New Roman" w:eastAsia="Times New Roman" w:hAnsi="Times New Roman" w:cs="Times New Roman"/>
                <w:color w:val="000000"/>
                <w:lang w:eastAsia="en-AU"/>
              </w:rPr>
              <w:t>4</w:t>
            </w:r>
          </w:p>
        </w:tc>
        <w:tc>
          <w:tcPr>
            <w:tcW w:w="619" w:type="pct"/>
            <w:shd w:val="clear" w:color="auto" w:fill="auto"/>
            <w:noWrap/>
            <w:vAlign w:val="bottom"/>
          </w:tcPr>
          <w:p w:rsidR="00445D24" w:rsidRPr="001365A4" w:rsidRDefault="00445D24" w:rsidP="00305963">
            <w:pPr>
              <w:spacing w:after="0" w:line="240" w:lineRule="auto"/>
              <w:jc w:val="right"/>
              <w:rPr>
                <w:rFonts w:ascii="Times New Roman" w:eastAsia="Times New Roman" w:hAnsi="Times New Roman" w:cs="Times New Roman"/>
                <w:color w:val="000000"/>
                <w:lang w:eastAsia="en-AU"/>
              </w:rPr>
            </w:pPr>
            <w:r w:rsidRPr="001365A4">
              <w:rPr>
                <w:rFonts w:ascii="Times New Roman" w:eastAsia="Times New Roman" w:hAnsi="Times New Roman" w:cs="Times New Roman"/>
                <w:color w:val="000000"/>
                <w:lang w:eastAsia="en-AU"/>
              </w:rPr>
              <w:t>205</w:t>
            </w:r>
          </w:p>
        </w:tc>
        <w:tc>
          <w:tcPr>
            <w:tcW w:w="620" w:type="pct"/>
            <w:shd w:val="clear" w:color="auto" w:fill="auto"/>
            <w:noWrap/>
            <w:vAlign w:val="bottom"/>
          </w:tcPr>
          <w:p w:rsidR="00445D24" w:rsidRPr="001365A4" w:rsidRDefault="00445D24" w:rsidP="00305963">
            <w:pPr>
              <w:spacing w:after="0" w:line="240" w:lineRule="auto"/>
              <w:jc w:val="right"/>
              <w:rPr>
                <w:rFonts w:ascii="Times New Roman" w:eastAsia="Times New Roman" w:hAnsi="Times New Roman" w:cs="Times New Roman"/>
                <w:color w:val="000000"/>
                <w:lang w:eastAsia="en-AU"/>
              </w:rPr>
            </w:pPr>
            <w:r w:rsidRPr="001365A4">
              <w:rPr>
                <w:rFonts w:ascii="Times New Roman" w:eastAsia="Times New Roman" w:hAnsi="Times New Roman" w:cs="Times New Roman"/>
                <w:color w:val="000000"/>
                <w:lang w:eastAsia="en-AU"/>
              </w:rPr>
              <w:t>20</w:t>
            </w:r>
            <w:r>
              <w:rPr>
                <w:rFonts w:ascii="Times New Roman" w:eastAsia="Times New Roman" w:hAnsi="Times New Roman" w:cs="Times New Roman"/>
                <w:color w:val="000000"/>
                <w:lang w:eastAsia="en-AU"/>
              </w:rPr>
              <w:t>.8</w:t>
            </w:r>
          </w:p>
        </w:tc>
        <w:tc>
          <w:tcPr>
            <w:tcW w:w="619" w:type="pct"/>
            <w:shd w:val="clear" w:color="auto" w:fill="auto"/>
            <w:noWrap/>
            <w:vAlign w:val="bottom"/>
          </w:tcPr>
          <w:p w:rsidR="00445D24" w:rsidRPr="001365A4" w:rsidRDefault="00445D24" w:rsidP="00305963">
            <w:pPr>
              <w:spacing w:after="0" w:line="240" w:lineRule="auto"/>
              <w:jc w:val="right"/>
              <w:rPr>
                <w:rFonts w:ascii="Times New Roman" w:eastAsia="Times New Roman" w:hAnsi="Times New Roman" w:cs="Times New Roman"/>
                <w:color w:val="000000"/>
                <w:lang w:eastAsia="en-AU"/>
              </w:rPr>
            </w:pPr>
            <w:r w:rsidRPr="001365A4">
              <w:rPr>
                <w:rFonts w:ascii="Times New Roman" w:eastAsia="Times New Roman" w:hAnsi="Times New Roman" w:cs="Times New Roman"/>
                <w:color w:val="000000"/>
                <w:lang w:eastAsia="en-AU"/>
              </w:rPr>
              <w:t>32</w:t>
            </w:r>
          </w:p>
        </w:tc>
        <w:tc>
          <w:tcPr>
            <w:tcW w:w="619" w:type="pct"/>
            <w:shd w:val="clear" w:color="auto" w:fill="auto"/>
            <w:noWrap/>
            <w:vAlign w:val="bottom"/>
          </w:tcPr>
          <w:p w:rsidR="00445D24" w:rsidRPr="001365A4" w:rsidRDefault="00445D24" w:rsidP="00305963">
            <w:pPr>
              <w:spacing w:after="0" w:line="240" w:lineRule="auto"/>
              <w:jc w:val="right"/>
              <w:rPr>
                <w:rFonts w:ascii="Times New Roman" w:eastAsia="Times New Roman" w:hAnsi="Times New Roman" w:cs="Times New Roman"/>
                <w:color w:val="000000"/>
                <w:lang w:eastAsia="en-AU"/>
              </w:rPr>
            </w:pPr>
            <w:r>
              <w:rPr>
                <w:rFonts w:ascii="Times New Roman" w:eastAsia="Times New Roman" w:hAnsi="Times New Roman" w:cs="Times New Roman"/>
                <w:color w:val="000000"/>
                <w:lang w:eastAsia="en-AU"/>
              </w:rPr>
              <w:t>17.4</w:t>
            </w:r>
          </w:p>
        </w:tc>
        <w:tc>
          <w:tcPr>
            <w:tcW w:w="619" w:type="pct"/>
            <w:shd w:val="clear" w:color="auto" w:fill="auto"/>
            <w:noWrap/>
            <w:vAlign w:val="bottom"/>
          </w:tcPr>
          <w:p w:rsidR="00445D24" w:rsidRPr="001365A4" w:rsidRDefault="00445D24" w:rsidP="00305963">
            <w:pPr>
              <w:spacing w:after="0" w:line="240" w:lineRule="auto"/>
              <w:jc w:val="right"/>
              <w:rPr>
                <w:rFonts w:ascii="Times New Roman" w:eastAsia="Times New Roman" w:hAnsi="Times New Roman" w:cs="Times New Roman"/>
                <w:color w:val="000000"/>
                <w:lang w:eastAsia="en-AU"/>
              </w:rPr>
            </w:pPr>
            <w:r w:rsidRPr="001365A4">
              <w:rPr>
                <w:rFonts w:ascii="Times New Roman" w:eastAsia="Times New Roman" w:hAnsi="Times New Roman" w:cs="Times New Roman"/>
                <w:color w:val="000000"/>
                <w:lang w:eastAsia="en-AU"/>
              </w:rPr>
              <w:t>237</w:t>
            </w:r>
          </w:p>
        </w:tc>
        <w:tc>
          <w:tcPr>
            <w:tcW w:w="619" w:type="pct"/>
            <w:shd w:val="clear" w:color="auto" w:fill="auto"/>
            <w:noWrap/>
            <w:vAlign w:val="bottom"/>
          </w:tcPr>
          <w:p w:rsidR="00445D24" w:rsidRPr="001365A4" w:rsidRDefault="00445D24" w:rsidP="00305963">
            <w:pPr>
              <w:spacing w:after="0" w:line="240" w:lineRule="auto"/>
              <w:jc w:val="right"/>
              <w:rPr>
                <w:rFonts w:ascii="Times New Roman" w:eastAsia="Times New Roman" w:hAnsi="Times New Roman" w:cs="Times New Roman"/>
                <w:color w:val="000000"/>
                <w:lang w:eastAsia="en-AU"/>
              </w:rPr>
            </w:pPr>
            <w:r>
              <w:rPr>
                <w:rFonts w:ascii="Times New Roman" w:eastAsia="Times New Roman" w:hAnsi="Times New Roman" w:cs="Times New Roman"/>
                <w:color w:val="000000"/>
                <w:lang w:eastAsia="en-AU"/>
              </w:rPr>
              <w:t>20.3</w:t>
            </w:r>
          </w:p>
        </w:tc>
      </w:tr>
      <w:tr w:rsidR="00445D24" w:rsidRPr="001365A4" w:rsidTr="00305963">
        <w:trPr>
          <w:trHeight w:val="284"/>
        </w:trPr>
        <w:tc>
          <w:tcPr>
            <w:tcW w:w="1285" w:type="pct"/>
            <w:shd w:val="clear" w:color="auto" w:fill="auto"/>
            <w:noWrap/>
            <w:vAlign w:val="bottom"/>
          </w:tcPr>
          <w:p w:rsidR="00445D24" w:rsidRPr="001365A4" w:rsidRDefault="00445D24" w:rsidP="00305963">
            <w:pPr>
              <w:spacing w:after="0" w:line="240" w:lineRule="auto"/>
              <w:ind w:left="142"/>
              <w:rPr>
                <w:rFonts w:ascii="Times New Roman" w:eastAsia="Times New Roman" w:hAnsi="Times New Roman" w:cs="Times New Roman"/>
                <w:color w:val="000000"/>
                <w:lang w:eastAsia="en-AU"/>
              </w:rPr>
            </w:pPr>
            <w:r>
              <w:rPr>
                <w:rFonts w:ascii="Times New Roman" w:eastAsia="Times New Roman" w:hAnsi="Times New Roman" w:cs="Times New Roman"/>
                <w:color w:val="000000"/>
                <w:lang w:eastAsia="en-AU"/>
              </w:rPr>
              <w:t xml:space="preserve">Quintile </w:t>
            </w:r>
            <w:r w:rsidRPr="001365A4">
              <w:rPr>
                <w:rFonts w:ascii="Times New Roman" w:eastAsia="Times New Roman" w:hAnsi="Times New Roman" w:cs="Times New Roman"/>
                <w:color w:val="000000"/>
                <w:lang w:eastAsia="en-AU"/>
              </w:rPr>
              <w:t>3</w:t>
            </w:r>
          </w:p>
        </w:tc>
        <w:tc>
          <w:tcPr>
            <w:tcW w:w="619" w:type="pct"/>
            <w:shd w:val="clear" w:color="auto" w:fill="auto"/>
            <w:noWrap/>
            <w:vAlign w:val="bottom"/>
          </w:tcPr>
          <w:p w:rsidR="00445D24" w:rsidRPr="001365A4" w:rsidRDefault="00445D24" w:rsidP="00305963">
            <w:pPr>
              <w:spacing w:after="0" w:line="240" w:lineRule="auto"/>
              <w:jc w:val="right"/>
              <w:rPr>
                <w:rFonts w:ascii="Times New Roman" w:eastAsia="Times New Roman" w:hAnsi="Times New Roman" w:cs="Times New Roman"/>
                <w:color w:val="000000"/>
                <w:lang w:eastAsia="en-AU"/>
              </w:rPr>
            </w:pPr>
            <w:r w:rsidRPr="001365A4">
              <w:rPr>
                <w:rFonts w:ascii="Times New Roman" w:eastAsia="Times New Roman" w:hAnsi="Times New Roman" w:cs="Times New Roman"/>
                <w:color w:val="000000"/>
                <w:lang w:eastAsia="en-AU"/>
              </w:rPr>
              <w:t>203</w:t>
            </w:r>
          </w:p>
        </w:tc>
        <w:tc>
          <w:tcPr>
            <w:tcW w:w="620" w:type="pct"/>
            <w:shd w:val="clear" w:color="auto" w:fill="auto"/>
            <w:noWrap/>
            <w:vAlign w:val="bottom"/>
          </w:tcPr>
          <w:p w:rsidR="00445D24" w:rsidRPr="001365A4" w:rsidRDefault="00445D24" w:rsidP="00305963">
            <w:pPr>
              <w:spacing w:after="0" w:line="240" w:lineRule="auto"/>
              <w:jc w:val="right"/>
              <w:rPr>
                <w:rFonts w:ascii="Times New Roman" w:eastAsia="Times New Roman" w:hAnsi="Times New Roman" w:cs="Times New Roman"/>
                <w:color w:val="000000"/>
                <w:lang w:eastAsia="en-AU"/>
              </w:rPr>
            </w:pPr>
            <w:r w:rsidRPr="001365A4">
              <w:rPr>
                <w:rFonts w:ascii="Times New Roman" w:eastAsia="Times New Roman" w:hAnsi="Times New Roman" w:cs="Times New Roman"/>
                <w:color w:val="000000"/>
                <w:lang w:eastAsia="en-AU"/>
              </w:rPr>
              <w:t>20.6</w:t>
            </w:r>
          </w:p>
        </w:tc>
        <w:tc>
          <w:tcPr>
            <w:tcW w:w="619" w:type="pct"/>
            <w:shd w:val="clear" w:color="auto" w:fill="auto"/>
            <w:noWrap/>
            <w:vAlign w:val="bottom"/>
          </w:tcPr>
          <w:p w:rsidR="00445D24" w:rsidRPr="001365A4" w:rsidRDefault="00445D24" w:rsidP="00305963">
            <w:pPr>
              <w:spacing w:after="0" w:line="240" w:lineRule="auto"/>
              <w:jc w:val="right"/>
              <w:rPr>
                <w:rFonts w:ascii="Times New Roman" w:eastAsia="Times New Roman" w:hAnsi="Times New Roman" w:cs="Times New Roman"/>
                <w:color w:val="000000"/>
                <w:lang w:eastAsia="en-AU"/>
              </w:rPr>
            </w:pPr>
            <w:r w:rsidRPr="001365A4">
              <w:rPr>
                <w:rFonts w:ascii="Times New Roman" w:eastAsia="Times New Roman" w:hAnsi="Times New Roman" w:cs="Times New Roman"/>
                <w:color w:val="000000"/>
                <w:lang w:eastAsia="en-AU"/>
              </w:rPr>
              <w:t>37</w:t>
            </w:r>
          </w:p>
        </w:tc>
        <w:tc>
          <w:tcPr>
            <w:tcW w:w="619" w:type="pct"/>
            <w:shd w:val="clear" w:color="auto" w:fill="auto"/>
            <w:noWrap/>
            <w:vAlign w:val="bottom"/>
          </w:tcPr>
          <w:p w:rsidR="00445D24" w:rsidRPr="001365A4" w:rsidRDefault="00445D24" w:rsidP="00305963">
            <w:pPr>
              <w:spacing w:after="0" w:line="240" w:lineRule="auto"/>
              <w:jc w:val="right"/>
              <w:rPr>
                <w:rFonts w:ascii="Times New Roman" w:eastAsia="Times New Roman" w:hAnsi="Times New Roman" w:cs="Times New Roman"/>
                <w:color w:val="000000"/>
                <w:lang w:eastAsia="en-AU"/>
              </w:rPr>
            </w:pPr>
            <w:r>
              <w:rPr>
                <w:rFonts w:ascii="Times New Roman" w:eastAsia="Times New Roman" w:hAnsi="Times New Roman" w:cs="Times New Roman"/>
                <w:color w:val="000000"/>
                <w:lang w:eastAsia="en-AU"/>
              </w:rPr>
              <w:t>20.1</w:t>
            </w:r>
          </w:p>
        </w:tc>
        <w:tc>
          <w:tcPr>
            <w:tcW w:w="619" w:type="pct"/>
            <w:shd w:val="clear" w:color="auto" w:fill="auto"/>
            <w:noWrap/>
            <w:vAlign w:val="bottom"/>
          </w:tcPr>
          <w:p w:rsidR="00445D24" w:rsidRPr="001365A4" w:rsidRDefault="00445D24" w:rsidP="00305963">
            <w:pPr>
              <w:spacing w:after="0" w:line="240" w:lineRule="auto"/>
              <w:jc w:val="right"/>
              <w:rPr>
                <w:rFonts w:ascii="Times New Roman" w:eastAsia="Times New Roman" w:hAnsi="Times New Roman" w:cs="Times New Roman"/>
                <w:color w:val="000000"/>
                <w:lang w:eastAsia="en-AU"/>
              </w:rPr>
            </w:pPr>
            <w:r w:rsidRPr="001365A4">
              <w:rPr>
                <w:rFonts w:ascii="Times New Roman" w:eastAsia="Times New Roman" w:hAnsi="Times New Roman" w:cs="Times New Roman"/>
                <w:color w:val="000000"/>
                <w:lang w:eastAsia="en-AU"/>
              </w:rPr>
              <w:t>240</w:t>
            </w:r>
          </w:p>
        </w:tc>
        <w:tc>
          <w:tcPr>
            <w:tcW w:w="619" w:type="pct"/>
            <w:shd w:val="clear" w:color="auto" w:fill="auto"/>
            <w:noWrap/>
            <w:vAlign w:val="bottom"/>
          </w:tcPr>
          <w:p w:rsidR="00445D24" w:rsidRPr="001365A4" w:rsidRDefault="00445D24" w:rsidP="00305963">
            <w:pPr>
              <w:spacing w:after="0" w:line="240" w:lineRule="auto"/>
              <w:jc w:val="right"/>
              <w:rPr>
                <w:rFonts w:ascii="Times New Roman" w:eastAsia="Times New Roman" w:hAnsi="Times New Roman" w:cs="Times New Roman"/>
                <w:color w:val="000000"/>
                <w:lang w:eastAsia="en-AU"/>
              </w:rPr>
            </w:pPr>
            <w:r>
              <w:rPr>
                <w:rFonts w:ascii="Times New Roman" w:eastAsia="Times New Roman" w:hAnsi="Times New Roman" w:cs="Times New Roman"/>
                <w:color w:val="000000"/>
                <w:lang w:eastAsia="en-AU"/>
              </w:rPr>
              <w:t>20.6</w:t>
            </w:r>
          </w:p>
        </w:tc>
      </w:tr>
      <w:tr w:rsidR="00445D24" w:rsidRPr="001365A4" w:rsidTr="00305963">
        <w:trPr>
          <w:trHeight w:val="284"/>
        </w:trPr>
        <w:tc>
          <w:tcPr>
            <w:tcW w:w="1285" w:type="pct"/>
            <w:shd w:val="clear" w:color="auto" w:fill="auto"/>
            <w:noWrap/>
            <w:vAlign w:val="bottom"/>
          </w:tcPr>
          <w:p w:rsidR="00445D24" w:rsidRPr="001365A4" w:rsidRDefault="00445D24" w:rsidP="00305963">
            <w:pPr>
              <w:spacing w:after="0" w:line="240" w:lineRule="auto"/>
              <w:ind w:left="142"/>
              <w:rPr>
                <w:rFonts w:ascii="Times New Roman" w:eastAsia="Times New Roman" w:hAnsi="Times New Roman" w:cs="Times New Roman"/>
                <w:color w:val="000000"/>
                <w:lang w:eastAsia="en-AU"/>
              </w:rPr>
            </w:pPr>
            <w:r>
              <w:rPr>
                <w:rFonts w:ascii="Times New Roman" w:eastAsia="Times New Roman" w:hAnsi="Times New Roman" w:cs="Times New Roman"/>
                <w:color w:val="000000"/>
                <w:lang w:eastAsia="en-AU"/>
              </w:rPr>
              <w:t xml:space="preserve">Quintile </w:t>
            </w:r>
            <w:r w:rsidRPr="001365A4">
              <w:rPr>
                <w:rFonts w:ascii="Times New Roman" w:eastAsia="Times New Roman" w:hAnsi="Times New Roman" w:cs="Times New Roman"/>
                <w:color w:val="000000"/>
                <w:lang w:eastAsia="en-AU"/>
              </w:rPr>
              <w:t>2</w:t>
            </w:r>
          </w:p>
        </w:tc>
        <w:tc>
          <w:tcPr>
            <w:tcW w:w="619" w:type="pct"/>
            <w:shd w:val="clear" w:color="auto" w:fill="auto"/>
            <w:noWrap/>
            <w:vAlign w:val="bottom"/>
          </w:tcPr>
          <w:p w:rsidR="00445D24" w:rsidRPr="001365A4" w:rsidRDefault="00445D24" w:rsidP="00305963">
            <w:pPr>
              <w:spacing w:after="0" w:line="240" w:lineRule="auto"/>
              <w:jc w:val="right"/>
              <w:rPr>
                <w:rFonts w:ascii="Times New Roman" w:eastAsia="Times New Roman" w:hAnsi="Times New Roman" w:cs="Times New Roman"/>
                <w:color w:val="000000"/>
                <w:lang w:eastAsia="en-AU"/>
              </w:rPr>
            </w:pPr>
            <w:r w:rsidRPr="001365A4">
              <w:rPr>
                <w:rFonts w:ascii="Times New Roman" w:eastAsia="Times New Roman" w:hAnsi="Times New Roman" w:cs="Times New Roman"/>
                <w:color w:val="000000"/>
                <w:lang w:eastAsia="en-AU"/>
              </w:rPr>
              <w:t>180</w:t>
            </w:r>
          </w:p>
        </w:tc>
        <w:tc>
          <w:tcPr>
            <w:tcW w:w="620" w:type="pct"/>
            <w:shd w:val="clear" w:color="auto" w:fill="auto"/>
            <w:noWrap/>
            <w:vAlign w:val="bottom"/>
          </w:tcPr>
          <w:p w:rsidR="00445D24" w:rsidRPr="001365A4" w:rsidRDefault="00445D24" w:rsidP="00305963">
            <w:pPr>
              <w:spacing w:after="0" w:line="240" w:lineRule="auto"/>
              <w:jc w:val="right"/>
              <w:rPr>
                <w:rFonts w:ascii="Times New Roman" w:eastAsia="Times New Roman" w:hAnsi="Times New Roman" w:cs="Times New Roman"/>
                <w:color w:val="000000"/>
                <w:lang w:eastAsia="en-AU"/>
              </w:rPr>
            </w:pPr>
            <w:r>
              <w:rPr>
                <w:rFonts w:ascii="Times New Roman" w:eastAsia="Times New Roman" w:hAnsi="Times New Roman" w:cs="Times New Roman"/>
                <w:color w:val="000000"/>
                <w:lang w:eastAsia="en-AU"/>
              </w:rPr>
              <w:t>18.3</w:t>
            </w:r>
          </w:p>
        </w:tc>
        <w:tc>
          <w:tcPr>
            <w:tcW w:w="619" w:type="pct"/>
            <w:shd w:val="clear" w:color="auto" w:fill="auto"/>
            <w:noWrap/>
            <w:vAlign w:val="bottom"/>
          </w:tcPr>
          <w:p w:rsidR="00445D24" w:rsidRPr="001365A4" w:rsidRDefault="00445D24" w:rsidP="00305963">
            <w:pPr>
              <w:spacing w:after="0" w:line="240" w:lineRule="auto"/>
              <w:jc w:val="right"/>
              <w:rPr>
                <w:rFonts w:ascii="Times New Roman" w:eastAsia="Times New Roman" w:hAnsi="Times New Roman" w:cs="Times New Roman"/>
                <w:color w:val="000000"/>
                <w:lang w:eastAsia="en-AU"/>
              </w:rPr>
            </w:pPr>
            <w:r w:rsidRPr="001365A4">
              <w:rPr>
                <w:rFonts w:ascii="Times New Roman" w:eastAsia="Times New Roman" w:hAnsi="Times New Roman" w:cs="Times New Roman"/>
                <w:color w:val="000000"/>
                <w:lang w:eastAsia="en-AU"/>
              </w:rPr>
              <w:t>39</w:t>
            </w:r>
          </w:p>
        </w:tc>
        <w:tc>
          <w:tcPr>
            <w:tcW w:w="619" w:type="pct"/>
            <w:shd w:val="clear" w:color="auto" w:fill="auto"/>
            <w:noWrap/>
            <w:vAlign w:val="bottom"/>
          </w:tcPr>
          <w:p w:rsidR="00445D24" w:rsidRPr="001365A4" w:rsidRDefault="00445D24" w:rsidP="00305963">
            <w:pPr>
              <w:spacing w:after="0" w:line="240" w:lineRule="auto"/>
              <w:jc w:val="right"/>
              <w:rPr>
                <w:rFonts w:ascii="Times New Roman" w:eastAsia="Times New Roman" w:hAnsi="Times New Roman" w:cs="Times New Roman"/>
                <w:color w:val="000000"/>
                <w:lang w:eastAsia="en-AU"/>
              </w:rPr>
            </w:pPr>
            <w:r w:rsidRPr="001365A4">
              <w:rPr>
                <w:rFonts w:ascii="Times New Roman" w:eastAsia="Times New Roman" w:hAnsi="Times New Roman" w:cs="Times New Roman"/>
                <w:color w:val="000000"/>
                <w:lang w:eastAsia="en-AU"/>
              </w:rPr>
              <w:t>21.2</w:t>
            </w:r>
          </w:p>
        </w:tc>
        <w:tc>
          <w:tcPr>
            <w:tcW w:w="619" w:type="pct"/>
            <w:shd w:val="clear" w:color="auto" w:fill="auto"/>
            <w:noWrap/>
            <w:vAlign w:val="bottom"/>
          </w:tcPr>
          <w:p w:rsidR="00445D24" w:rsidRPr="001365A4" w:rsidRDefault="00445D24" w:rsidP="00305963">
            <w:pPr>
              <w:spacing w:after="0" w:line="240" w:lineRule="auto"/>
              <w:jc w:val="right"/>
              <w:rPr>
                <w:rFonts w:ascii="Times New Roman" w:eastAsia="Times New Roman" w:hAnsi="Times New Roman" w:cs="Times New Roman"/>
                <w:color w:val="000000"/>
                <w:lang w:eastAsia="en-AU"/>
              </w:rPr>
            </w:pPr>
            <w:r w:rsidRPr="001365A4">
              <w:rPr>
                <w:rFonts w:ascii="Times New Roman" w:eastAsia="Times New Roman" w:hAnsi="Times New Roman" w:cs="Times New Roman"/>
                <w:color w:val="000000"/>
                <w:lang w:eastAsia="en-AU"/>
              </w:rPr>
              <w:t>219</w:t>
            </w:r>
          </w:p>
        </w:tc>
        <w:tc>
          <w:tcPr>
            <w:tcW w:w="619" w:type="pct"/>
            <w:shd w:val="clear" w:color="auto" w:fill="auto"/>
            <w:noWrap/>
            <w:vAlign w:val="bottom"/>
          </w:tcPr>
          <w:p w:rsidR="00445D24" w:rsidRPr="001365A4" w:rsidRDefault="00445D24" w:rsidP="00305963">
            <w:pPr>
              <w:spacing w:after="0" w:line="240" w:lineRule="auto"/>
              <w:jc w:val="right"/>
              <w:rPr>
                <w:rFonts w:ascii="Times New Roman" w:eastAsia="Times New Roman" w:hAnsi="Times New Roman" w:cs="Times New Roman"/>
                <w:color w:val="000000"/>
                <w:lang w:eastAsia="en-AU"/>
              </w:rPr>
            </w:pPr>
            <w:r>
              <w:rPr>
                <w:rFonts w:ascii="Times New Roman" w:eastAsia="Times New Roman" w:hAnsi="Times New Roman" w:cs="Times New Roman"/>
                <w:color w:val="000000"/>
                <w:lang w:eastAsia="en-AU"/>
              </w:rPr>
              <w:t>18.8</w:t>
            </w:r>
          </w:p>
        </w:tc>
      </w:tr>
      <w:tr w:rsidR="00445D24" w:rsidRPr="001365A4" w:rsidTr="00305963">
        <w:trPr>
          <w:trHeight w:val="284"/>
        </w:trPr>
        <w:tc>
          <w:tcPr>
            <w:tcW w:w="1285" w:type="pct"/>
            <w:shd w:val="clear" w:color="auto" w:fill="auto"/>
            <w:noWrap/>
            <w:vAlign w:val="bottom"/>
          </w:tcPr>
          <w:p w:rsidR="00445D24" w:rsidRPr="001365A4" w:rsidRDefault="00445D24" w:rsidP="00305963">
            <w:pPr>
              <w:spacing w:after="0" w:line="240" w:lineRule="auto"/>
              <w:ind w:left="142"/>
              <w:rPr>
                <w:rFonts w:ascii="Times New Roman" w:eastAsia="Times New Roman" w:hAnsi="Times New Roman" w:cs="Times New Roman"/>
                <w:color w:val="000000"/>
                <w:lang w:eastAsia="en-AU"/>
              </w:rPr>
            </w:pPr>
            <w:r>
              <w:rPr>
                <w:rFonts w:ascii="Times New Roman" w:eastAsia="Times New Roman" w:hAnsi="Times New Roman" w:cs="Times New Roman"/>
                <w:color w:val="000000"/>
                <w:lang w:eastAsia="en-AU"/>
              </w:rPr>
              <w:t xml:space="preserve">Poorest </w:t>
            </w:r>
            <w:r w:rsidRPr="001365A4">
              <w:rPr>
                <w:rFonts w:ascii="Times New Roman" w:eastAsia="Times New Roman" w:hAnsi="Times New Roman" w:cs="Times New Roman"/>
                <w:color w:val="000000"/>
                <w:lang w:eastAsia="en-AU"/>
              </w:rPr>
              <w:t>quintile</w:t>
            </w:r>
          </w:p>
        </w:tc>
        <w:tc>
          <w:tcPr>
            <w:tcW w:w="619" w:type="pct"/>
            <w:shd w:val="clear" w:color="auto" w:fill="auto"/>
            <w:noWrap/>
            <w:vAlign w:val="bottom"/>
          </w:tcPr>
          <w:p w:rsidR="00445D24" w:rsidRPr="001365A4" w:rsidRDefault="00445D24" w:rsidP="00305963">
            <w:pPr>
              <w:spacing w:after="0" w:line="240" w:lineRule="auto"/>
              <w:jc w:val="right"/>
              <w:rPr>
                <w:rFonts w:ascii="Times New Roman" w:eastAsia="Times New Roman" w:hAnsi="Times New Roman" w:cs="Times New Roman"/>
                <w:color w:val="000000"/>
                <w:lang w:eastAsia="en-AU"/>
              </w:rPr>
            </w:pPr>
            <w:r w:rsidRPr="001365A4">
              <w:rPr>
                <w:rFonts w:ascii="Times New Roman" w:eastAsia="Times New Roman" w:hAnsi="Times New Roman" w:cs="Times New Roman"/>
                <w:color w:val="000000"/>
                <w:lang w:eastAsia="en-AU"/>
              </w:rPr>
              <w:t>197</w:t>
            </w:r>
          </w:p>
        </w:tc>
        <w:tc>
          <w:tcPr>
            <w:tcW w:w="620" w:type="pct"/>
            <w:shd w:val="clear" w:color="auto" w:fill="auto"/>
            <w:noWrap/>
            <w:vAlign w:val="bottom"/>
          </w:tcPr>
          <w:p w:rsidR="00445D24" w:rsidRPr="001365A4" w:rsidRDefault="00445D24" w:rsidP="00305963">
            <w:pPr>
              <w:spacing w:after="0" w:line="240" w:lineRule="auto"/>
              <w:jc w:val="right"/>
              <w:rPr>
                <w:rFonts w:ascii="Times New Roman" w:eastAsia="Times New Roman" w:hAnsi="Times New Roman" w:cs="Times New Roman"/>
                <w:color w:val="000000"/>
                <w:lang w:eastAsia="en-AU"/>
              </w:rPr>
            </w:pPr>
            <w:r w:rsidRPr="001365A4">
              <w:rPr>
                <w:rFonts w:ascii="Times New Roman" w:eastAsia="Times New Roman" w:hAnsi="Times New Roman" w:cs="Times New Roman"/>
                <w:color w:val="000000"/>
                <w:lang w:eastAsia="en-AU"/>
              </w:rPr>
              <w:t>20.0</w:t>
            </w:r>
          </w:p>
        </w:tc>
        <w:tc>
          <w:tcPr>
            <w:tcW w:w="619" w:type="pct"/>
            <w:shd w:val="clear" w:color="auto" w:fill="auto"/>
            <w:noWrap/>
            <w:vAlign w:val="bottom"/>
          </w:tcPr>
          <w:p w:rsidR="00445D24" w:rsidRPr="001365A4" w:rsidRDefault="00445D24" w:rsidP="00305963">
            <w:pPr>
              <w:spacing w:after="0" w:line="240" w:lineRule="auto"/>
              <w:jc w:val="right"/>
              <w:rPr>
                <w:rFonts w:ascii="Times New Roman" w:eastAsia="Times New Roman" w:hAnsi="Times New Roman" w:cs="Times New Roman"/>
                <w:color w:val="000000"/>
                <w:lang w:eastAsia="en-AU"/>
              </w:rPr>
            </w:pPr>
            <w:r w:rsidRPr="001365A4">
              <w:rPr>
                <w:rFonts w:ascii="Times New Roman" w:eastAsia="Times New Roman" w:hAnsi="Times New Roman" w:cs="Times New Roman"/>
                <w:color w:val="000000"/>
                <w:lang w:eastAsia="en-AU"/>
              </w:rPr>
              <w:t>40</w:t>
            </w:r>
          </w:p>
        </w:tc>
        <w:tc>
          <w:tcPr>
            <w:tcW w:w="619" w:type="pct"/>
            <w:shd w:val="clear" w:color="auto" w:fill="auto"/>
            <w:noWrap/>
            <w:vAlign w:val="bottom"/>
          </w:tcPr>
          <w:p w:rsidR="00445D24" w:rsidRPr="001365A4" w:rsidRDefault="00445D24" w:rsidP="00305963">
            <w:pPr>
              <w:spacing w:after="0" w:line="240" w:lineRule="auto"/>
              <w:jc w:val="right"/>
              <w:rPr>
                <w:rFonts w:ascii="Times New Roman" w:eastAsia="Times New Roman" w:hAnsi="Times New Roman" w:cs="Times New Roman"/>
                <w:color w:val="000000"/>
                <w:lang w:eastAsia="en-AU"/>
              </w:rPr>
            </w:pPr>
            <w:r w:rsidRPr="001365A4">
              <w:rPr>
                <w:rFonts w:ascii="Times New Roman" w:eastAsia="Times New Roman" w:hAnsi="Times New Roman" w:cs="Times New Roman"/>
                <w:color w:val="000000"/>
                <w:lang w:eastAsia="en-AU"/>
              </w:rPr>
              <w:t>21.7</w:t>
            </w:r>
          </w:p>
        </w:tc>
        <w:tc>
          <w:tcPr>
            <w:tcW w:w="619" w:type="pct"/>
            <w:shd w:val="clear" w:color="auto" w:fill="auto"/>
            <w:noWrap/>
            <w:vAlign w:val="bottom"/>
          </w:tcPr>
          <w:p w:rsidR="00445D24" w:rsidRPr="001365A4" w:rsidRDefault="00445D24" w:rsidP="00305963">
            <w:pPr>
              <w:spacing w:after="0" w:line="240" w:lineRule="auto"/>
              <w:jc w:val="right"/>
              <w:rPr>
                <w:rFonts w:ascii="Times New Roman" w:eastAsia="Times New Roman" w:hAnsi="Times New Roman" w:cs="Times New Roman"/>
                <w:color w:val="000000"/>
                <w:lang w:eastAsia="en-AU"/>
              </w:rPr>
            </w:pPr>
            <w:r w:rsidRPr="001365A4">
              <w:rPr>
                <w:rFonts w:ascii="Times New Roman" w:eastAsia="Times New Roman" w:hAnsi="Times New Roman" w:cs="Times New Roman"/>
                <w:color w:val="000000"/>
                <w:lang w:eastAsia="en-AU"/>
              </w:rPr>
              <w:t>237</w:t>
            </w:r>
          </w:p>
        </w:tc>
        <w:tc>
          <w:tcPr>
            <w:tcW w:w="619" w:type="pct"/>
            <w:shd w:val="clear" w:color="auto" w:fill="auto"/>
            <w:noWrap/>
            <w:vAlign w:val="bottom"/>
          </w:tcPr>
          <w:p w:rsidR="00445D24" w:rsidRPr="001365A4" w:rsidRDefault="00445D24" w:rsidP="00305963">
            <w:pPr>
              <w:spacing w:after="0" w:line="240" w:lineRule="auto"/>
              <w:jc w:val="right"/>
              <w:rPr>
                <w:rFonts w:ascii="Times New Roman" w:eastAsia="Times New Roman" w:hAnsi="Times New Roman" w:cs="Times New Roman"/>
                <w:color w:val="000000"/>
                <w:lang w:eastAsia="en-AU"/>
              </w:rPr>
            </w:pPr>
            <w:r>
              <w:rPr>
                <w:rFonts w:ascii="Times New Roman" w:eastAsia="Times New Roman" w:hAnsi="Times New Roman" w:cs="Times New Roman"/>
                <w:color w:val="000000"/>
                <w:lang w:eastAsia="en-AU"/>
              </w:rPr>
              <w:t>20.3</w:t>
            </w:r>
          </w:p>
        </w:tc>
      </w:tr>
      <w:tr w:rsidR="00445D24" w:rsidRPr="001365A4" w:rsidTr="00305963">
        <w:trPr>
          <w:trHeight w:val="284"/>
        </w:trPr>
        <w:tc>
          <w:tcPr>
            <w:tcW w:w="1285" w:type="pct"/>
            <w:shd w:val="clear" w:color="auto" w:fill="auto"/>
            <w:noWrap/>
            <w:vAlign w:val="bottom"/>
          </w:tcPr>
          <w:p w:rsidR="00445D24" w:rsidRPr="001365A4" w:rsidRDefault="00445D24" w:rsidP="00305963">
            <w:pPr>
              <w:spacing w:after="0" w:line="240" w:lineRule="auto"/>
              <w:rPr>
                <w:rFonts w:ascii="Times New Roman" w:eastAsia="Times New Roman" w:hAnsi="Times New Roman" w:cs="Times New Roman"/>
                <w:color w:val="000000"/>
                <w:lang w:eastAsia="en-AU"/>
              </w:rPr>
            </w:pPr>
            <w:r w:rsidRPr="001365A4">
              <w:rPr>
                <w:rFonts w:ascii="Times New Roman" w:eastAsia="Times New Roman" w:hAnsi="Times New Roman" w:cs="Times New Roman"/>
                <w:color w:val="000000"/>
                <w:lang w:eastAsia="en-AU"/>
              </w:rPr>
              <w:t xml:space="preserve">Relationship Status </w:t>
            </w:r>
          </w:p>
        </w:tc>
        <w:tc>
          <w:tcPr>
            <w:tcW w:w="619" w:type="pct"/>
            <w:shd w:val="clear" w:color="auto" w:fill="auto"/>
            <w:noWrap/>
            <w:vAlign w:val="bottom"/>
          </w:tcPr>
          <w:p w:rsidR="00445D24" w:rsidRPr="001365A4" w:rsidRDefault="00445D24" w:rsidP="00305963">
            <w:pPr>
              <w:spacing w:after="0" w:line="240" w:lineRule="auto"/>
              <w:jc w:val="right"/>
              <w:rPr>
                <w:rFonts w:ascii="Times New Roman" w:eastAsia="Times New Roman" w:hAnsi="Times New Roman" w:cs="Times New Roman"/>
                <w:color w:val="000000"/>
                <w:lang w:eastAsia="en-AU"/>
              </w:rPr>
            </w:pPr>
          </w:p>
        </w:tc>
        <w:tc>
          <w:tcPr>
            <w:tcW w:w="620" w:type="pct"/>
            <w:shd w:val="clear" w:color="auto" w:fill="auto"/>
            <w:noWrap/>
            <w:vAlign w:val="bottom"/>
          </w:tcPr>
          <w:p w:rsidR="00445D24" w:rsidRPr="001365A4" w:rsidRDefault="00445D24" w:rsidP="00305963">
            <w:pPr>
              <w:spacing w:after="0" w:line="240" w:lineRule="auto"/>
              <w:jc w:val="right"/>
              <w:rPr>
                <w:rFonts w:ascii="Times New Roman" w:eastAsia="Times New Roman" w:hAnsi="Times New Roman" w:cs="Times New Roman"/>
                <w:color w:val="000000"/>
                <w:lang w:eastAsia="en-AU"/>
              </w:rPr>
            </w:pPr>
          </w:p>
        </w:tc>
        <w:tc>
          <w:tcPr>
            <w:tcW w:w="619" w:type="pct"/>
            <w:shd w:val="clear" w:color="auto" w:fill="auto"/>
            <w:noWrap/>
            <w:vAlign w:val="bottom"/>
          </w:tcPr>
          <w:p w:rsidR="00445D24" w:rsidRPr="001365A4" w:rsidRDefault="00445D24" w:rsidP="00305963">
            <w:pPr>
              <w:spacing w:after="0" w:line="240" w:lineRule="auto"/>
              <w:jc w:val="right"/>
              <w:rPr>
                <w:rFonts w:ascii="Times New Roman" w:eastAsia="Times New Roman" w:hAnsi="Times New Roman" w:cs="Times New Roman"/>
                <w:color w:val="000000"/>
                <w:lang w:eastAsia="en-AU"/>
              </w:rPr>
            </w:pPr>
          </w:p>
        </w:tc>
        <w:tc>
          <w:tcPr>
            <w:tcW w:w="619" w:type="pct"/>
            <w:shd w:val="clear" w:color="auto" w:fill="auto"/>
            <w:noWrap/>
            <w:vAlign w:val="bottom"/>
          </w:tcPr>
          <w:p w:rsidR="00445D24" w:rsidRPr="001365A4" w:rsidRDefault="00445D24" w:rsidP="00305963">
            <w:pPr>
              <w:spacing w:after="0" w:line="240" w:lineRule="auto"/>
              <w:jc w:val="right"/>
              <w:rPr>
                <w:rFonts w:ascii="Times New Roman" w:eastAsia="Times New Roman" w:hAnsi="Times New Roman" w:cs="Times New Roman"/>
                <w:color w:val="000000"/>
                <w:lang w:eastAsia="en-AU"/>
              </w:rPr>
            </w:pPr>
          </w:p>
        </w:tc>
        <w:tc>
          <w:tcPr>
            <w:tcW w:w="619" w:type="pct"/>
            <w:shd w:val="clear" w:color="auto" w:fill="auto"/>
            <w:noWrap/>
            <w:vAlign w:val="bottom"/>
          </w:tcPr>
          <w:p w:rsidR="00445D24" w:rsidRPr="001365A4" w:rsidRDefault="00445D24" w:rsidP="00305963">
            <w:pPr>
              <w:spacing w:after="0" w:line="240" w:lineRule="auto"/>
              <w:jc w:val="right"/>
              <w:rPr>
                <w:rFonts w:ascii="Times New Roman" w:eastAsia="Times New Roman" w:hAnsi="Times New Roman" w:cs="Times New Roman"/>
                <w:color w:val="000000"/>
                <w:lang w:eastAsia="en-AU"/>
              </w:rPr>
            </w:pPr>
          </w:p>
        </w:tc>
        <w:tc>
          <w:tcPr>
            <w:tcW w:w="619" w:type="pct"/>
            <w:shd w:val="clear" w:color="auto" w:fill="auto"/>
            <w:noWrap/>
            <w:vAlign w:val="bottom"/>
          </w:tcPr>
          <w:p w:rsidR="00445D24" w:rsidRPr="001365A4" w:rsidRDefault="00445D24" w:rsidP="00305963">
            <w:pPr>
              <w:spacing w:after="0" w:line="240" w:lineRule="auto"/>
              <w:jc w:val="right"/>
              <w:rPr>
                <w:rFonts w:ascii="Times New Roman" w:eastAsia="Times New Roman" w:hAnsi="Times New Roman" w:cs="Times New Roman"/>
                <w:color w:val="000000"/>
                <w:lang w:eastAsia="en-AU"/>
              </w:rPr>
            </w:pPr>
          </w:p>
        </w:tc>
      </w:tr>
      <w:tr w:rsidR="00445D24" w:rsidRPr="001365A4" w:rsidTr="00305963">
        <w:trPr>
          <w:trHeight w:val="284"/>
        </w:trPr>
        <w:tc>
          <w:tcPr>
            <w:tcW w:w="1285" w:type="pct"/>
            <w:shd w:val="clear" w:color="auto" w:fill="auto"/>
            <w:noWrap/>
            <w:vAlign w:val="bottom"/>
          </w:tcPr>
          <w:p w:rsidR="00445D24" w:rsidRPr="001365A4" w:rsidRDefault="00445D24" w:rsidP="00305963">
            <w:pPr>
              <w:spacing w:after="0" w:line="240" w:lineRule="auto"/>
              <w:ind w:left="142"/>
              <w:rPr>
                <w:rFonts w:ascii="Times New Roman" w:eastAsia="Times New Roman" w:hAnsi="Times New Roman" w:cs="Times New Roman"/>
                <w:color w:val="000000"/>
                <w:lang w:eastAsia="en-AU"/>
              </w:rPr>
            </w:pPr>
            <w:r w:rsidRPr="001365A4">
              <w:rPr>
                <w:rFonts w:ascii="Times New Roman" w:eastAsia="Times New Roman" w:hAnsi="Times New Roman" w:cs="Times New Roman"/>
                <w:color w:val="000000"/>
                <w:lang w:eastAsia="en-AU"/>
              </w:rPr>
              <w:t>Single</w:t>
            </w:r>
          </w:p>
        </w:tc>
        <w:tc>
          <w:tcPr>
            <w:tcW w:w="619" w:type="pct"/>
            <w:shd w:val="clear" w:color="auto" w:fill="auto"/>
            <w:noWrap/>
            <w:vAlign w:val="bottom"/>
          </w:tcPr>
          <w:p w:rsidR="00445D24" w:rsidRPr="001365A4" w:rsidRDefault="00445D24" w:rsidP="00305963">
            <w:pPr>
              <w:spacing w:after="0" w:line="240" w:lineRule="auto"/>
              <w:jc w:val="right"/>
              <w:rPr>
                <w:rFonts w:ascii="Times New Roman" w:eastAsia="Times New Roman" w:hAnsi="Times New Roman" w:cs="Times New Roman"/>
                <w:color w:val="000000"/>
                <w:lang w:eastAsia="en-AU"/>
              </w:rPr>
            </w:pPr>
            <w:r w:rsidRPr="001365A4">
              <w:rPr>
                <w:rFonts w:ascii="Times New Roman" w:eastAsia="Times New Roman" w:hAnsi="Times New Roman" w:cs="Times New Roman"/>
                <w:color w:val="000000"/>
                <w:lang w:eastAsia="en-AU"/>
              </w:rPr>
              <w:t>211</w:t>
            </w:r>
          </w:p>
        </w:tc>
        <w:tc>
          <w:tcPr>
            <w:tcW w:w="620" w:type="pct"/>
            <w:shd w:val="clear" w:color="auto" w:fill="auto"/>
            <w:noWrap/>
            <w:vAlign w:val="bottom"/>
          </w:tcPr>
          <w:p w:rsidR="00445D24" w:rsidRPr="001365A4" w:rsidRDefault="00445D24" w:rsidP="00305963">
            <w:pPr>
              <w:spacing w:after="0" w:line="240" w:lineRule="auto"/>
              <w:jc w:val="right"/>
              <w:rPr>
                <w:rFonts w:ascii="Times New Roman" w:eastAsia="Times New Roman" w:hAnsi="Times New Roman" w:cs="Times New Roman"/>
                <w:color w:val="000000"/>
                <w:lang w:eastAsia="en-AU"/>
              </w:rPr>
            </w:pPr>
            <w:r w:rsidRPr="001365A4">
              <w:rPr>
                <w:rFonts w:ascii="Times New Roman" w:eastAsia="Times New Roman" w:hAnsi="Times New Roman" w:cs="Times New Roman"/>
                <w:color w:val="000000"/>
                <w:lang w:eastAsia="en-AU"/>
              </w:rPr>
              <w:t>21.4</w:t>
            </w:r>
          </w:p>
        </w:tc>
        <w:tc>
          <w:tcPr>
            <w:tcW w:w="619" w:type="pct"/>
            <w:shd w:val="clear" w:color="auto" w:fill="auto"/>
            <w:noWrap/>
            <w:vAlign w:val="bottom"/>
          </w:tcPr>
          <w:p w:rsidR="00445D24" w:rsidRPr="001365A4" w:rsidRDefault="00445D24" w:rsidP="00305963">
            <w:pPr>
              <w:spacing w:after="0" w:line="240" w:lineRule="auto"/>
              <w:jc w:val="right"/>
              <w:rPr>
                <w:rFonts w:ascii="Times New Roman" w:eastAsia="Times New Roman" w:hAnsi="Times New Roman" w:cs="Times New Roman"/>
                <w:color w:val="000000"/>
                <w:lang w:eastAsia="en-AU"/>
              </w:rPr>
            </w:pPr>
            <w:r w:rsidRPr="001365A4">
              <w:rPr>
                <w:rFonts w:ascii="Times New Roman" w:eastAsia="Times New Roman" w:hAnsi="Times New Roman" w:cs="Times New Roman"/>
                <w:color w:val="000000"/>
                <w:lang w:eastAsia="en-AU"/>
              </w:rPr>
              <w:t>47</w:t>
            </w:r>
          </w:p>
        </w:tc>
        <w:tc>
          <w:tcPr>
            <w:tcW w:w="619" w:type="pct"/>
            <w:shd w:val="clear" w:color="auto" w:fill="auto"/>
            <w:noWrap/>
            <w:vAlign w:val="bottom"/>
          </w:tcPr>
          <w:p w:rsidR="00445D24" w:rsidRPr="001365A4" w:rsidRDefault="00445D24" w:rsidP="00305963">
            <w:pPr>
              <w:spacing w:after="0" w:line="240" w:lineRule="auto"/>
              <w:jc w:val="right"/>
              <w:rPr>
                <w:rFonts w:ascii="Times New Roman" w:eastAsia="Times New Roman" w:hAnsi="Times New Roman" w:cs="Times New Roman"/>
                <w:color w:val="000000"/>
                <w:lang w:eastAsia="en-AU"/>
              </w:rPr>
            </w:pPr>
            <w:r w:rsidRPr="001365A4">
              <w:rPr>
                <w:rFonts w:ascii="Times New Roman" w:eastAsia="Times New Roman" w:hAnsi="Times New Roman" w:cs="Times New Roman"/>
                <w:color w:val="000000"/>
                <w:lang w:eastAsia="en-AU"/>
              </w:rPr>
              <w:t>25.5</w:t>
            </w:r>
          </w:p>
        </w:tc>
        <w:tc>
          <w:tcPr>
            <w:tcW w:w="619" w:type="pct"/>
            <w:shd w:val="clear" w:color="auto" w:fill="auto"/>
            <w:noWrap/>
            <w:vAlign w:val="bottom"/>
          </w:tcPr>
          <w:p w:rsidR="00445D24" w:rsidRPr="001365A4" w:rsidRDefault="00445D24" w:rsidP="00305963">
            <w:pPr>
              <w:spacing w:after="0" w:line="240" w:lineRule="auto"/>
              <w:jc w:val="right"/>
              <w:rPr>
                <w:rFonts w:ascii="Times New Roman" w:eastAsia="Times New Roman" w:hAnsi="Times New Roman" w:cs="Times New Roman"/>
                <w:color w:val="000000"/>
                <w:lang w:eastAsia="en-AU"/>
              </w:rPr>
            </w:pPr>
            <w:r w:rsidRPr="001365A4">
              <w:rPr>
                <w:rFonts w:ascii="Times New Roman" w:eastAsia="Times New Roman" w:hAnsi="Times New Roman" w:cs="Times New Roman"/>
                <w:color w:val="000000"/>
                <w:lang w:eastAsia="en-AU"/>
              </w:rPr>
              <w:t>258</w:t>
            </w:r>
          </w:p>
        </w:tc>
        <w:tc>
          <w:tcPr>
            <w:tcW w:w="619" w:type="pct"/>
            <w:shd w:val="clear" w:color="auto" w:fill="auto"/>
            <w:noWrap/>
            <w:vAlign w:val="bottom"/>
          </w:tcPr>
          <w:p w:rsidR="00445D24" w:rsidRPr="001365A4" w:rsidRDefault="00445D24" w:rsidP="00305963">
            <w:pPr>
              <w:spacing w:after="0" w:line="240" w:lineRule="auto"/>
              <w:jc w:val="right"/>
              <w:rPr>
                <w:rFonts w:ascii="Times New Roman" w:eastAsia="Times New Roman" w:hAnsi="Times New Roman" w:cs="Times New Roman"/>
                <w:color w:val="000000"/>
                <w:lang w:eastAsia="en-AU"/>
              </w:rPr>
            </w:pPr>
            <w:r>
              <w:rPr>
                <w:rFonts w:ascii="Times New Roman" w:eastAsia="Times New Roman" w:hAnsi="Times New Roman" w:cs="Times New Roman"/>
                <w:color w:val="000000"/>
                <w:lang w:eastAsia="en-AU"/>
              </w:rPr>
              <w:t>22.1</w:t>
            </w:r>
          </w:p>
        </w:tc>
      </w:tr>
      <w:tr w:rsidR="00445D24" w:rsidRPr="001365A4" w:rsidTr="00305963">
        <w:trPr>
          <w:trHeight w:val="284"/>
        </w:trPr>
        <w:tc>
          <w:tcPr>
            <w:tcW w:w="1285" w:type="pct"/>
            <w:shd w:val="clear" w:color="auto" w:fill="auto"/>
            <w:noWrap/>
            <w:vAlign w:val="bottom"/>
          </w:tcPr>
          <w:p w:rsidR="00445D24" w:rsidRPr="001365A4" w:rsidRDefault="00445D24" w:rsidP="00305963">
            <w:pPr>
              <w:spacing w:after="0" w:line="240" w:lineRule="auto"/>
              <w:ind w:left="142"/>
              <w:rPr>
                <w:rFonts w:ascii="Times New Roman" w:eastAsia="Times New Roman" w:hAnsi="Times New Roman" w:cs="Times New Roman"/>
                <w:color w:val="000000"/>
                <w:lang w:eastAsia="en-AU"/>
              </w:rPr>
            </w:pPr>
            <w:r w:rsidRPr="001365A4">
              <w:rPr>
                <w:rFonts w:ascii="Times New Roman" w:eastAsia="Times New Roman" w:hAnsi="Times New Roman" w:cs="Times New Roman"/>
                <w:color w:val="000000"/>
                <w:lang w:eastAsia="en-AU"/>
              </w:rPr>
              <w:t>Married/de facto</w:t>
            </w:r>
          </w:p>
        </w:tc>
        <w:tc>
          <w:tcPr>
            <w:tcW w:w="619" w:type="pct"/>
            <w:shd w:val="clear" w:color="auto" w:fill="auto"/>
            <w:noWrap/>
            <w:vAlign w:val="bottom"/>
          </w:tcPr>
          <w:p w:rsidR="00445D24" w:rsidRPr="001365A4" w:rsidRDefault="00445D24" w:rsidP="00305963">
            <w:pPr>
              <w:spacing w:after="0" w:line="240" w:lineRule="auto"/>
              <w:jc w:val="right"/>
              <w:rPr>
                <w:rFonts w:ascii="Times New Roman" w:eastAsia="Times New Roman" w:hAnsi="Times New Roman" w:cs="Times New Roman"/>
                <w:color w:val="000000"/>
                <w:lang w:eastAsia="en-AU"/>
              </w:rPr>
            </w:pPr>
            <w:r w:rsidRPr="001365A4">
              <w:rPr>
                <w:rFonts w:ascii="Times New Roman" w:eastAsia="Times New Roman" w:hAnsi="Times New Roman" w:cs="Times New Roman"/>
                <w:color w:val="000000"/>
                <w:lang w:eastAsia="en-AU"/>
              </w:rPr>
              <w:t>773</w:t>
            </w:r>
          </w:p>
        </w:tc>
        <w:tc>
          <w:tcPr>
            <w:tcW w:w="620" w:type="pct"/>
            <w:shd w:val="clear" w:color="auto" w:fill="auto"/>
            <w:noWrap/>
            <w:vAlign w:val="bottom"/>
          </w:tcPr>
          <w:p w:rsidR="00445D24" w:rsidRPr="001365A4" w:rsidRDefault="00445D24" w:rsidP="00305963">
            <w:pPr>
              <w:spacing w:after="0" w:line="240" w:lineRule="auto"/>
              <w:jc w:val="right"/>
              <w:rPr>
                <w:rFonts w:ascii="Times New Roman" w:eastAsia="Times New Roman" w:hAnsi="Times New Roman" w:cs="Times New Roman"/>
                <w:color w:val="000000"/>
                <w:lang w:eastAsia="en-AU"/>
              </w:rPr>
            </w:pPr>
            <w:r>
              <w:rPr>
                <w:rFonts w:ascii="Times New Roman" w:eastAsia="Times New Roman" w:hAnsi="Times New Roman" w:cs="Times New Roman"/>
                <w:color w:val="000000"/>
                <w:lang w:eastAsia="en-AU"/>
              </w:rPr>
              <w:t>78.6</w:t>
            </w:r>
          </w:p>
        </w:tc>
        <w:tc>
          <w:tcPr>
            <w:tcW w:w="619" w:type="pct"/>
            <w:shd w:val="clear" w:color="auto" w:fill="auto"/>
            <w:noWrap/>
            <w:vAlign w:val="bottom"/>
          </w:tcPr>
          <w:p w:rsidR="00445D24" w:rsidRPr="001365A4" w:rsidRDefault="00445D24" w:rsidP="00305963">
            <w:pPr>
              <w:spacing w:after="0" w:line="240" w:lineRule="auto"/>
              <w:jc w:val="right"/>
              <w:rPr>
                <w:rFonts w:ascii="Times New Roman" w:eastAsia="Times New Roman" w:hAnsi="Times New Roman" w:cs="Times New Roman"/>
                <w:color w:val="000000"/>
                <w:lang w:eastAsia="en-AU"/>
              </w:rPr>
            </w:pPr>
            <w:r w:rsidRPr="001365A4">
              <w:rPr>
                <w:rFonts w:ascii="Times New Roman" w:eastAsia="Times New Roman" w:hAnsi="Times New Roman" w:cs="Times New Roman"/>
                <w:color w:val="000000"/>
                <w:lang w:eastAsia="en-AU"/>
              </w:rPr>
              <w:t>137</w:t>
            </w:r>
          </w:p>
        </w:tc>
        <w:tc>
          <w:tcPr>
            <w:tcW w:w="619" w:type="pct"/>
            <w:shd w:val="clear" w:color="auto" w:fill="auto"/>
            <w:noWrap/>
            <w:vAlign w:val="bottom"/>
          </w:tcPr>
          <w:p w:rsidR="00445D24" w:rsidRPr="001365A4" w:rsidRDefault="00445D24" w:rsidP="00305963">
            <w:pPr>
              <w:spacing w:after="0" w:line="240" w:lineRule="auto"/>
              <w:jc w:val="right"/>
              <w:rPr>
                <w:rFonts w:ascii="Times New Roman" w:eastAsia="Times New Roman" w:hAnsi="Times New Roman" w:cs="Times New Roman"/>
                <w:color w:val="000000"/>
                <w:lang w:eastAsia="en-AU"/>
              </w:rPr>
            </w:pPr>
            <w:r>
              <w:rPr>
                <w:rFonts w:ascii="Times New Roman" w:eastAsia="Times New Roman" w:hAnsi="Times New Roman" w:cs="Times New Roman"/>
                <w:color w:val="000000"/>
                <w:lang w:eastAsia="en-AU"/>
              </w:rPr>
              <w:t>74.6</w:t>
            </w:r>
          </w:p>
        </w:tc>
        <w:tc>
          <w:tcPr>
            <w:tcW w:w="619" w:type="pct"/>
            <w:shd w:val="clear" w:color="auto" w:fill="auto"/>
            <w:noWrap/>
            <w:vAlign w:val="bottom"/>
          </w:tcPr>
          <w:p w:rsidR="00445D24" w:rsidRPr="001365A4" w:rsidRDefault="00445D24" w:rsidP="00305963">
            <w:pPr>
              <w:spacing w:after="0" w:line="240" w:lineRule="auto"/>
              <w:jc w:val="right"/>
              <w:rPr>
                <w:rFonts w:ascii="Times New Roman" w:eastAsia="Times New Roman" w:hAnsi="Times New Roman" w:cs="Times New Roman"/>
                <w:color w:val="000000"/>
                <w:lang w:eastAsia="en-AU"/>
              </w:rPr>
            </w:pPr>
            <w:r w:rsidRPr="001365A4">
              <w:rPr>
                <w:rFonts w:ascii="Times New Roman" w:eastAsia="Times New Roman" w:hAnsi="Times New Roman" w:cs="Times New Roman"/>
                <w:color w:val="000000"/>
                <w:lang w:eastAsia="en-AU"/>
              </w:rPr>
              <w:t>910</w:t>
            </w:r>
          </w:p>
        </w:tc>
        <w:tc>
          <w:tcPr>
            <w:tcW w:w="619" w:type="pct"/>
            <w:shd w:val="clear" w:color="auto" w:fill="auto"/>
            <w:noWrap/>
            <w:vAlign w:val="bottom"/>
          </w:tcPr>
          <w:p w:rsidR="00445D24" w:rsidRPr="001365A4" w:rsidRDefault="00445D24" w:rsidP="00305963">
            <w:pPr>
              <w:spacing w:after="0" w:line="240" w:lineRule="auto"/>
              <w:jc w:val="right"/>
              <w:rPr>
                <w:rFonts w:ascii="Times New Roman" w:eastAsia="Times New Roman" w:hAnsi="Times New Roman" w:cs="Times New Roman"/>
                <w:color w:val="000000"/>
                <w:lang w:eastAsia="en-AU"/>
              </w:rPr>
            </w:pPr>
            <w:r w:rsidRPr="001365A4">
              <w:rPr>
                <w:rFonts w:ascii="Times New Roman" w:eastAsia="Times New Roman" w:hAnsi="Times New Roman" w:cs="Times New Roman"/>
                <w:color w:val="000000"/>
                <w:lang w:eastAsia="en-AU"/>
              </w:rPr>
              <w:t>77.9</w:t>
            </w:r>
          </w:p>
        </w:tc>
      </w:tr>
      <w:tr w:rsidR="00445D24" w:rsidRPr="001365A4" w:rsidTr="00305963">
        <w:trPr>
          <w:trHeight w:val="284"/>
        </w:trPr>
        <w:tc>
          <w:tcPr>
            <w:tcW w:w="1285" w:type="pct"/>
            <w:shd w:val="clear" w:color="auto" w:fill="auto"/>
            <w:noWrap/>
            <w:vAlign w:val="bottom"/>
          </w:tcPr>
          <w:p w:rsidR="00445D24" w:rsidRPr="001365A4" w:rsidRDefault="00445D24" w:rsidP="00305963">
            <w:pPr>
              <w:spacing w:after="0" w:line="240" w:lineRule="auto"/>
              <w:rPr>
                <w:rFonts w:ascii="Times New Roman" w:eastAsia="Times New Roman" w:hAnsi="Times New Roman" w:cs="Times New Roman"/>
                <w:color w:val="000000"/>
                <w:lang w:eastAsia="en-AU"/>
              </w:rPr>
            </w:pPr>
            <w:r w:rsidRPr="001365A4">
              <w:rPr>
                <w:rFonts w:ascii="Times New Roman" w:eastAsia="Times New Roman" w:hAnsi="Times New Roman" w:cs="Times New Roman"/>
                <w:color w:val="000000"/>
                <w:lang w:eastAsia="en-AU"/>
              </w:rPr>
              <w:t>Employment Status</w:t>
            </w:r>
          </w:p>
        </w:tc>
        <w:tc>
          <w:tcPr>
            <w:tcW w:w="619" w:type="pct"/>
            <w:shd w:val="clear" w:color="auto" w:fill="auto"/>
            <w:noWrap/>
            <w:vAlign w:val="bottom"/>
          </w:tcPr>
          <w:p w:rsidR="00445D24" w:rsidRPr="001365A4" w:rsidRDefault="00445D24" w:rsidP="00305963">
            <w:pPr>
              <w:spacing w:after="0" w:line="240" w:lineRule="auto"/>
              <w:jc w:val="right"/>
              <w:rPr>
                <w:rFonts w:ascii="Times New Roman" w:eastAsia="Times New Roman" w:hAnsi="Times New Roman" w:cs="Times New Roman"/>
                <w:color w:val="000000"/>
                <w:lang w:eastAsia="en-AU"/>
              </w:rPr>
            </w:pPr>
          </w:p>
        </w:tc>
        <w:tc>
          <w:tcPr>
            <w:tcW w:w="620" w:type="pct"/>
            <w:shd w:val="clear" w:color="auto" w:fill="auto"/>
            <w:noWrap/>
            <w:vAlign w:val="bottom"/>
          </w:tcPr>
          <w:p w:rsidR="00445D24" w:rsidRPr="001365A4" w:rsidRDefault="00445D24" w:rsidP="00305963">
            <w:pPr>
              <w:spacing w:after="0" w:line="240" w:lineRule="auto"/>
              <w:jc w:val="right"/>
              <w:rPr>
                <w:rFonts w:ascii="Times New Roman" w:eastAsia="Times New Roman" w:hAnsi="Times New Roman" w:cs="Times New Roman"/>
                <w:color w:val="000000"/>
                <w:lang w:eastAsia="en-AU"/>
              </w:rPr>
            </w:pPr>
          </w:p>
        </w:tc>
        <w:tc>
          <w:tcPr>
            <w:tcW w:w="619" w:type="pct"/>
            <w:shd w:val="clear" w:color="auto" w:fill="auto"/>
            <w:noWrap/>
            <w:vAlign w:val="bottom"/>
          </w:tcPr>
          <w:p w:rsidR="00445D24" w:rsidRPr="001365A4" w:rsidRDefault="00445D24" w:rsidP="00305963">
            <w:pPr>
              <w:spacing w:after="0" w:line="240" w:lineRule="auto"/>
              <w:jc w:val="right"/>
              <w:rPr>
                <w:rFonts w:ascii="Times New Roman" w:eastAsia="Times New Roman" w:hAnsi="Times New Roman" w:cs="Times New Roman"/>
                <w:color w:val="000000"/>
                <w:lang w:eastAsia="en-AU"/>
              </w:rPr>
            </w:pPr>
          </w:p>
        </w:tc>
        <w:tc>
          <w:tcPr>
            <w:tcW w:w="619" w:type="pct"/>
            <w:shd w:val="clear" w:color="auto" w:fill="auto"/>
            <w:noWrap/>
            <w:vAlign w:val="bottom"/>
          </w:tcPr>
          <w:p w:rsidR="00445D24" w:rsidRPr="001365A4" w:rsidRDefault="00445D24" w:rsidP="00305963">
            <w:pPr>
              <w:spacing w:after="0" w:line="240" w:lineRule="auto"/>
              <w:jc w:val="right"/>
              <w:rPr>
                <w:rFonts w:ascii="Times New Roman" w:eastAsia="Times New Roman" w:hAnsi="Times New Roman" w:cs="Times New Roman"/>
                <w:color w:val="000000"/>
                <w:lang w:eastAsia="en-AU"/>
              </w:rPr>
            </w:pPr>
          </w:p>
        </w:tc>
        <w:tc>
          <w:tcPr>
            <w:tcW w:w="619" w:type="pct"/>
            <w:shd w:val="clear" w:color="auto" w:fill="auto"/>
            <w:noWrap/>
            <w:vAlign w:val="bottom"/>
          </w:tcPr>
          <w:p w:rsidR="00445D24" w:rsidRPr="001365A4" w:rsidRDefault="00445D24" w:rsidP="00305963">
            <w:pPr>
              <w:spacing w:after="0" w:line="240" w:lineRule="auto"/>
              <w:jc w:val="right"/>
              <w:rPr>
                <w:rFonts w:ascii="Times New Roman" w:eastAsia="Times New Roman" w:hAnsi="Times New Roman" w:cs="Times New Roman"/>
                <w:color w:val="000000"/>
                <w:lang w:eastAsia="en-AU"/>
              </w:rPr>
            </w:pPr>
          </w:p>
        </w:tc>
        <w:tc>
          <w:tcPr>
            <w:tcW w:w="619" w:type="pct"/>
            <w:shd w:val="clear" w:color="auto" w:fill="auto"/>
            <w:noWrap/>
            <w:vAlign w:val="bottom"/>
          </w:tcPr>
          <w:p w:rsidR="00445D24" w:rsidRPr="001365A4" w:rsidRDefault="00445D24" w:rsidP="00305963">
            <w:pPr>
              <w:spacing w:after="0" w:line="240" w:lineRule="auto"/>
              <w:jc w:val="right"/>
              <w:rPr>
                <w:rFonts w:ascii="Times New Roman" w:eastAsia="Times New Roman" w:hAnsi="Times New Roman" w:cs="Times New Roman"/>
                <w:color w:val="000000"/>
                <w:lang w:eastAsia="en-AU"/>
              </w:rPr>
            </w:pPr>
          </w:p>
        </w:tc>
      </w:tr>
      <w:tr w:rsidR="00445D24" w:rsidRPr="001365A4" w:rsidTr="00305963">
        <w:trPr>
          <w:trHeight w:val="284"/>
        </w:trPr>
        <w:tc>
          <w:tcPr>
            <w:tcW w:w="1285" w:type="pct"/>
            <w:shd w:val="clear" w:color="auto" w:fill="auto"/>
            <w:noWrap/>
            <w:vAlign w:val="bottom"/>
          </w:tcPr>
          <w:p w:rsidR="00445D24" w:rsidRPr="001365A4" w:rsidRDefault="00445D24" w:rsidP="00305963">
            <w:pPr>
              <w:spacing w:after="0" w:line="240" w:lineRule="auto"/>
              <w:ind w:left="142"/>
              <w:rPr>
                <w:rFonts w:ascii="Times New Roman" w:eastAsia="Times New Roman" w:hAnsi="Times New Roman" w:cs="Times New Roman"/>
                <w:color w:val="000000"/>
                <w:lang w:eastAsia="en-AU"/>
              </w:rPr>
            </w:pPr>
            <w:r w:rsidRPr="001365A4">
              <w:rPr>
                <w:rFonts w:ascii="Times New Roman" w:eastAsia="Times New Roman" w:hAnsi="Times New Roman" w:cs="Times New Roman"/>
                <w:color w:val="000000"/>
                <w:lang w:eastAsia="en-AU"/>
              </w:rPr>
              <w:t>Full-time</w:t>
            </w:r>
          </w:p>
        </w:tc>
        <w:tc>
          <w:tcPr>
            <w:tcW w:w="619" w:type="pct"/>
            <w:shd w:val="clear" w:color="auto" w:fill="auto"/>
            <w:noWrap/>
            <w:vAlign w:val="bottom"/>
          </w:tcPr>
          <w:p w:rsidR="00445D24" w:rsidRPr="001365A4" w:rsidRDefault="00445D24" w:rsidP="00305963">
            <w:pPr>
              <w:spacing w:after="0" w:line="240" w:lineRule="auto"/>
              <w:jc w:val="right"/>
              <w:rPr>
                <w:rFonts w:ascii="Times New Roman" w:eastAsia="Times New Roman" w:hAnsi="Times New Roman" w:cs="Times New Roman"/>
                <w:color w:val="000000"/>
                <w:lang w:eastAsia="en-AU"/>
              </w:rPr>
            </w:pPr>
            <w:r w:rsidRPr="001365A4">
              <w:rPr>
                <w:rFonts w:ascii="Times New Roman" w:eastAsia="Times New Roman" w:hAnsi="Times New Roman" w:cs="Times New Roman"/>
                <w:color w:val="000000"/>
                <w:lang w:eastAsia="en-AU"/>
              </w:rPr>
              <w:t>714</w:t>
            </w:r>
          </w:p>
        </w:tc>
        <w:tc>
          <w:tcPr>
            <w:tcW w:w="620" w:type="pct"/>
            <w:shd w:val="clear" w:color="auto" w:fill="auto"/>
            <w:noWrap/>
            <w:vAlign w:val="bottom"/>
          </w:tcPr>
          <w:p w:rsidR="00445D24" w:rsidRPr="001365A4" w:rsidRDefault="00445D24" w:rsidP="00305963">
            <w:pPr>
              <w:spacing w:after="0" w:line="240" w:lineRule="auto"/>
              <w:jc w:val="right"/>
              <w:rPr>
                <w:rFonts w:ascii="Times New Roman" w:eastAsia="Times New Roman" w:hAnsi="Times New Roman" w:cs="Times New Roman"/>
                <w:color w:val="000000"/>
                <w:lang w:eastAsia="en-AU"/>
              </w:rPr>
            </w:pPr>
            <w:r>
              <w:rPr>
                <w:rFonts w:ascii="Times New Roman" w:eastAsia="Times New Roman" w:hAnsi="Times New Roman" w:cs="Times New Roman"/>
                <w:color w:val="000000"/>
                <w:lang w:eastAsia="en-AU"/>
              </w:rPr>
              <w:t>72.6</w:t>
            </w:r>
          </w:p>
        </w:tc>
        <w:tc>
          <w:tcPr>
            <w:tcW w:w="619" w:type="pct"/>
            <w:shd w:val="clear" w:color="auto" w:fill="auto"/>
            <w:noWrap/>
            <w:vAlign w:val="bottom"/>
          </w:tcPr>
          <w:p w:rsidR="00445D24" w:rsidRPr="001365A4" w:rsidRDefault="00445D24" w:rsidP="00305963">
            <w:pPr>
              <w:spacing w:after="0" w:line="240" w:lineRule="auto"/>
              <w:jc w:val="right"/>
              <w:rPr>
                <w:rFonts w:ascii="Times New Roman" w:eastAsia="Times New Roman" w:hAnsi="Times New Roman" w:cs="Times New Roman"/>
                <w:color w:val="000000"/>
                <w:lang w:eastAsia="en-AU"/>
              </w:rPr>
            </w:pPr>
            <w:r w:rsidRPr="001365A4">
              <w:rPr>
                <w:rFonts w:ascii="Times New Roman" w:eastAsia="Times New Roman" w:hAnsi="Times New Roman" w:cs="Times New Roman"/>
                <w:color w:val="000000"/>
                <w:lang w:eastAsia="en-AU"/>
              </w:rPr>
              <w:t>127</w:t>
            </w:r>
          </w:p>
        </w:tc>
        <w:tc>
          <w:tcPr>
            <w:tcW w:w="619" w:type="pct"/>
            <w:shd w:val="clear" w:color="auto" w:fill="auto"/>
            <w:noWrap/>
            <w:vAlign w:val="bottom"/>
          </w:tcPr>
          <w:p w:rsidR="00445D24" w:rsidRPr="001365A4" w:rsidRDefault="00445D24" w:rsidP="00305963">
            <w:pPr>
              <w:spacing w:after="0" w:line="240" w:lineRule="auto"/>
              <w:jc w:val="right"/>
              <w:rPr>
                <w:rFonts w:ascii="Times New Roman" w:eastAsia="Times New Roman" w:hAnsi="Times New Roman" w:cs="Times New Roman"/>
                <w:color w:val="000000"/>
                <w:lang w:eastAsia="en-AU"/>
              </w:rPr>
            </w:pPr>
            <w:r w:rsidRPr="001365A4">
              <w:rPr>
                <w:rFonts w:ascii="Times New Roman" w:eastAsia="Times New Roman" w:hAnsi="Times New Roman" w:cs="Times New Roman"/>
                <w:color w:val="000000"/>
                <w:lang w:eastAsia="en-AU"/>
              </w:rPr>
              <w:t>69.0</w:t>
            </w:r>
          </w:p>
        </w:tc>
        <w:tc>
          <w:tcPr>
            <w:tcW w:w="619" w:type="pct"/>
            <w:shd w:val="clear" w:color="auto" w:fill="auto"/>
            <w:noWrap/>
            <w:vAlign w:val="bottom"/>
          </w:tcPr>
          <w:p w:rsidR="00445D24" w:rsidRPr="001365A4" w:rsidRDefault="00445D24" w:rsidP="00305963">
            <w:pPr>
              <w:spacing w:after="0" w:line="240" w:lineRule="auto"/>
              <w:jc w:val="right"/>
              <w:rPr>
                <w:rFonts w:ascii="Times New Roman" w:eastAsia="Times New Roman" w:hAnsi="Times New Roman" w:cs="Times New Roman"/>
                <w:color w:val="000000"/>
                <w:lang w:eastAsia="en-AU"/>
              </w:rPr>
            </w:pPr>
            <w:r w:rsidRPr="001365A4">
              <w:rPr>
                <w:rFonts w:ascii="Times New Roman" w:eastAsia="Times New Roman" w:hAnsi="Times New Roman" w:cs="Times New Roman"/>
                <w:color w:val="000000"/>
                <w:lang w:eastAsia="en-AU"/>
              </w:rPr>
              <w:t>841</w:t>
            </w:r>
          </w:p>
        </w:tc>
        <w:tc>
          <w:tcPr>
            <w:tcW w:w="619" w:type="pct"/>
            <w:shd w:val="clear" w:color="auto" w:fill="auto"/>
            <w:noWrap/>
            <w:vAlign w:val="bottom"/>
          </w:tcPr>
          <w:p w:rsidR="00445D24" w:rsidRPr="001365A4" w:rsidRDefault="00445D24" w:rsidP="00305963">
            <w:pPr>
              <w:spacing w:after="0" w:line="240" w:lineRule="auto"/>
              <w:jc w:val="right"/>
              <w:rPr>
                <w:rFonts w:ascii="Times New Roman" w:eastAsia="Times New Roman" w:hAnsi="Times New Roman" w:cs="Times New Roman"/>
                <w:color w:val="000000"/>
                <w:lang w:eastAsia="en-AU"/>
              </w:rPr>
            </w:pPr>
            <w:r>
              <w:rPr>
                <w:rFonts w:ascii="Times New Roman" w:eastAsia="Times New Roman" w:hAnsi="Times New Roman" w:cs="Times New Roman"/>
                <w:color w:val="000000"/>
                <w:lang w:eastAsia="en-AU"/>
              </w:rPr>
              <w:t>72.0</w:t>
            </w:r>
          </w:p>
        </w:tc>
      </w:tr>
      <w:tr w:rsidR="00445D24" w:rsidRPr="001365A4" w:rsidTr="00305963">
        <w:trPr>
          <w:trHeight w:val="284"/>
        </w:trPr>
        <w:tc>
          <w:tcPr>
            <w:tcW w:w="1285" w:type="pct"/>
            <w:shd w:val="clear" w:color="auto" w:fill="auto"/>
            <w:noWrap/>
            <w:vAlign w:val="bottom"/>
          </w:tcPr>
          <w:p w:rsidR="00445D24" w:rsidRPr="001365A4" w:rsidRDefault="00445D24" w:rsidP="00305963">
            <w:pPr>
              <w:spacing w:after="0" w:line="240" w:lineRule="auto"/>
              <w:ind w:left="142"/>
              <w:rPr>
                <w:rFonts w:ascii="Times New Roman" w:eastAsia="Times New Roman" w:hAnsi="Times New Roman" w:cs="Times New Roman"/>
                <w:color w:val="000000"/>
                <w:lang w:eastAsia="en-AU"/>
              </w:rPr>
            </w:pPr>
            <w:r w:rsidRPr="001365A4">
              <w:rPr>
                <w:rFonts w:ascii="Times New Roman" w:eastAsia="Times New Roman" w:hAnsi="Times New Roman" w:cs="Times New Roman"/>
                <w:color w:val="000000"/>
                <w:lang w:eastAsia="en-AU"/>
              </w:rPr>
              <w:t>Part-time</w:t>
            </w:r>
          </w:p>
        </w:tc>
        <w:tc>
          <w:tcPr>
            <w:tcW w:w="619" w:type="pct"/>
            <w:shd w:val="clear" w:color="auto" w:fill="auto"/>
            <w:noWrap/>
            <w:vAlign w:val="bottom"/>
          </w:tcPr>
          <w:p w:rsidR="00445D24" w:rsidRPr="001365A4" w:rsidRDefault="00445D24" w:rsidP="00305963">
            <w:pPr>
              <w:spacing w:after="0" w:line="240" w:lineRule="auto"/>
              <w:jc w:val="right"/>
              <w:rPr>
                <w:rFonts w:ascii="Times New Roman" w:eastAsia="Times New Roman" w:hAnsi="Times New Roman" w:cs="Times New Roman"/>
                <w:color w:val="000000"/>
                <w:lang w:eastAsia="en-AU"/>
              </w:rPr>
            </w:pPr>
            <w:r w:rsidRPr="001365A4">
              <w:rPr>
                <w:rFonts w:ascii="Times New Roman" w:eastAsia="Times New Roman" w:hAnsi="Times New Roman" w:cs="Times New Roman"/>
                <w:color w:val="000000"/>
                <w:lang w:eastAsia="en-AU"/>
              </w:rPr>
              <w:t>270</w:t>
            </w:r>
          </w:p>
        </w:tc>
        <w:tc>
          <w:tcPr>
            <w:tcW w:w="620" w:type="pct"/>
            <w:shd w:val="clear" w:color="auto" w:fill="auto"/>
            <w:noWrap/>
            <w:vAlign w:val="bottom"/>
          </w:tcPr>
          <w:p w:rsidR="00445D24" w:rsidRPr="001365A4" w:rsidRDefault="00445D24" w:rsidP="00305963">
            <w:pPr>
              <w:spacing w:after="0" w:line="240" w:lineRule="auto"/>
              <w:jc w:val="right"/>
              <w:rPr>
                <w:rFonts w:ascii="Times New Roman" w:eastAsia="Times New Roman" w:hAnsi="Times New Roman" w:cs="Times New Roman"/>
                <w:color w:val="000000"/>
                <w:lang w:eastAsia="en-AU"/>
              </w:rPr>
            </w:pPr>
            <w:r>
              <w:rPr>
                <w:rFonts w:ascii="Times New Roman" w:eastAsia="Times New Roman" w:hAnsi="Times New Roman" w:cs="Times New Roman"/>
                <w:color w:val="000000"/>
                <w:lang w:eastAsia="en-AU"/>
              </w:rPr>
              <w:t>27.4</w:t>
            </w:r>
          </w:p>
        </w:tc>
        <w:tc>
          <w:tcPr>
            <w:tcW w:w="619" w:type="pct"/>
            <w:shd w:val="clear" w:color="auto" w:fill="auto"/>
            <w:noWrap/>
            <w:vAlign w:val="bottom"/>
          </w:tcPr>
          <w:p w:rsidR="00445D24" w:rsidRPr="001365A4" w:rsidRDefault="00445D24" w:rsidP="00305963">
            <w:pPr>
              <w:spacing w:after="0" w:line="240" w:lineRule="auto"/>
              <w:jc w:val="right"/>
              <w:rPr>
                <w:rFonts w:ascii="Times New Roman" w:eastAsia="Times New Roman" w:hAnsi="Times New Roman" w:cs="Times New Roman"/>
                <w:color w:val="000000"/>
                <w:lang w:eastAsia="en-AU"/>
              </w:rPr>
            </w:pPr>
            <w:r w:rsidRPr="001365A4">
              <w:rPr>
                <w:rFonts w:ascii="Times New Roman" w:eastAsia="Times New Roman" w:hAnsi="Times New Roman" w:cs="Times New Roman"/>
                <w:color w:val="000000"/>
                <w:lang w:eastAsia="en-AU"/>
              </w:rPr>
              <w:t>57</w:t>
            </w:r>
          </w:p>
        </w:tc>
        <w:tc>
          <w:tcPr>
            <w:tcW w:w="619" w:type="pct"/>
            <w:shd w:val="clear" w:color="auto" w:fill="auto"/>
            <w:noWrap/>
            <w:vAlign w:val="bottom"/>
          </w:tcPr>
          <w:p w:rsidR="00445D24" w:rsidRPr="001365A4" w:rsidRDefault="00445D24" w:rsidP="00305963">
            <w:pPr>
              <w:spacing w:after="0" w:line="240" w:lineRule="auto"/>
              <w:jc w:val="right"/>
              <w:rPr>
                <w:rFonts w:ascii="Times New Roman" w:eastAsia="Times New Roman" w:hAnsi="Times New Roman" w:cs="Times New Roman"/>
                <w:color w:val="000000"/>
                <w:lang w:eastAsia="en-AU"/>
              </w:rPr>
            </w:pPr>
            <w:r>
              <w:rPr>
                <w:rFonts w:ascii="Times New Roman" w:eastAsia="Times New Roman" w:hAnsi="Times New Roman" w:cs="Times New Roman"/>
                <w:color w:val="000000"/>
                <w:lang w:eastAsia="en-AU"/>
              </w:rPr>
              <w:t>33.0</w:t>
            </w:r>
          </w:p>
        </w:tc>
        <w:tc>
          <w:tcPr>
            <w:tcW w:w="619" w:type="pct"/>
            <w:shd w:val="clear" w:color="auto" w:fill="auto"/>
            <w:noWrap/>
            <w:vAlign w:val="bottom"/>
          </w:tcPr>
          <w:p w:rsidR="00445D24" w:rsidRPr="001365A4" w:rsidRDefault="00445D24" w:rsidP="00305963">
            <w:pPr>
              <w:spacing w:after="0" w:line="240" w:lineRule="auto"/>
              <w:jc w:val="right"/>
              <w:rPr>
                <w:rFonts w:ascii="Times New Roman" w:eastAsia="Times New Roman" w:hAnsi="Times New Roman" w:cs="Times New Roman"/>
                <w:color w:val="000000"/>
                <w:lang w:eastAsia="en-AU"/>
              </w:rPr>
            </w:pPr>
            <w:r w:rsidRPr="001365A4">
              <w:rPr>
                <w:rFonts w:ascii="Times New Roman" w:eastAsia="Times New Roman" w:hAnsi="Times New Roman" w:cs="Times New Roman"/>
                <w:color w:val="000000"/>
                <w:lang w:eastAsia="en-AU"/>
              </w:rPr>
              <w:t>327</w:t>
            </w:r>
          </w:p>
        </w:tc>
        <w:tc>
          <w:tcPr>
            <w:tcW w:w="619" w:type="pct"/>
            <w:shd w:val="clear" w:color="auto" w:fill="auto"/>
            <w:noWrap/>
            <w:vAlign w:val="bottom"/>
          </w:tcPr>
          <w:p w:rsidR="00445D24" w:rsidRPr="001365A4" w:rsidRDefault="00445D24" w:rsidP="00305963">
            <w:pPr>
              <w:spacing w:after="0" w:line="240" w:lineRule="auto"/>
              <w:jc w:val="right"/>
              <w:rPr>
                <w:rFonts w:ascii="Times New Roman" w:eastAsia="Times New Roman" w:hAnsi="Times New Roman" w:cs="Times New Roman"/>
                <w:color w:val="000000"/>
                <w:lang w:eastAsia="en-AU"/>
              </w:rPr>
            </w:pPr>
            <w:r>
              <w:rPr>
                <w:rFonts w:ascii="Times New Roman" w:eastAsia="Times New Roman" w:hAnsi="Times New Roman" w:cs="Times New Roman"/>
                <w:color w:val="000000"/>
                <w:lang w:eastAsia="en-AU"/>
              </w:rPr>
              <w:t>28.0</w:t>
            </w:r>
          </w:p>
        </w:tc>
      </w:tr>
      <w:tr w:rsidR="00445D24" w:rsidRPr="001365A4" w:rsidTr="00305963">
        <w:trPr>
          <w:trHeight w:val="284"/>
        </w:trPr>
        <w:tc>
          <w:tcPr>
            <w:tcW w:w="2524" w:type="pct"/>
            <w:gridSpan w:val="3"/>
            <w:shd w:val="clear" w:color="auto" w:fill="auto"/>
            <w:noWrap/>
            <w:vAlign w:val="bottom"/>
          </w:tcPr>
          <w:p w:rsidR="00445D24" w:rsidRPr="00345D3C" w:rsidRDefault="00445D24" w:rsidP="00305963">
            <w:pPr>
              <w:spacing w:after="0" w:line="240" w:lineRule="auto"/>
              <w:rPr>
                <w:rFonts w:ascii="Times New Roman" w:eastAsia="Times New Roman" w:hAnsi="Times New Roman" w:cs="Times New Roman"/>
                <w:i/>
                <w:color w:val="000000"/>
                <w:lang w:eastAsia="en-AU"/>
              </w:rPr>
            </w:pPr>
            <w:r w:rsidRPr="00345D3C">
              <w:rPr>
                <w:rFonts w:ascii="Times New Roman" w:eastAsia="Times New Roman" w:hAnsi="Times New Roman" w:cs="Times New Roman"/>
                <w:i/>
                <w:color w:val="000000"/>
                <w:lang w:eastAsia="en-AU"/>
              </w:rPr>
              <w:t xml:space="preserve">Indicators of labour market disadvantage </w:t>
            </w:r>
          </w:p>
        </w:tc>
        <w:tc>
          <w:tcPr>
            <w:tcW w:w="619" w:type="pct"/>
            <w:shd w:val="clear" w:color="auto" w:fill="auto"/>
            <w:noWrap/>
            <w:vAlign w:val="bottom"/>
          </w:tcPr>
          <w:p w:rsidR="00445D24" w:rsidRPr="001365A4" w:rsidRDefault="00445D24" w:rsidP="00305963">
            <w:pPr>
              <w:spacing w:after="0" w:line="240" w:lineRule="auto"/>
              <w:jc w:val="right"/>
              <w:rPr>
                <w:rFonts w:ascii="Times New Roman" w:eastAsia="Times New Roman" w:hAnsi="Times New Roman" w:cs="Times New Roman"/>
                <w:color w:val="000000"/>
                <w:lang w:eastAsia="en-AU"/>
              </w:rPr>
            </w:pPr>
          </w:p>
        </w:tc>
        <w:tc>
          <w:tcPr>
            <w:tcW w:w="619" w:type="pct"/>
            <w:shd w:val="clear" w:color="auto" w:fill="auto"/>
            <w:noWrap/>
            <w:vAlign w:val="bottom"/>
          </w:tcPr>
          <w:p w:rsidR="00445D24" w:rsidRPr="001365A4" w:rsidRDefault="00445D24" w:rsidP="00305963">
            <w:pPr>
              <w:spacing w:after="0" w:line="240" w:lineRule="auto"/>
              <w:jc w:val="right"/>
              <w:rPr>
                <w:rFonts w:ascii="Times New Roman" w:eastAsia="Times New Roman" w:hAnsi="Times New Roman" w:cs="Times New Roman"/>
                <w:color w:val="000000"/>
                <w:lang w:eastAsia="en-AU"/>
              </w:rPr>
            </w:pPr>
          </w:p>
        </w:tc>
        <w:tc>
          <w:tcPr>
            <w:tcW w:w="619" w:type="pct"/>
            <w:shd w:val="clear" w:color="auto" w:fill="auto"/>
            <w:noWrap/>
            <w:vAlign w:val="bottom"/>
          </w:tcPr>
          <w:p w:rsidR="00445D24" w:rsidRPr="001365A4" w:rsidRDefault="00445D24" w:rsidP="00305963">
            <w:pPr>
              <w:spacing w:after="0" w:line="240" w:lineRule="auto"/>
              <w:jc w:val="right"/>
              <w:rPr>
                <w:rFonts w:ascii="Times New Roman" w:eastAsia="Times New Roman" w:hAnsi="Times New Roman" w:cs="Times New Roman"/>
                <w:color w:val="000000"/>
                <w:lang w:eastAsia="en-AU"/>
              </w:rPr>
            </w:pPr>
          </w:p>
        </w:tc>
        <w:tc>
          <w:tcPr>
            <w:tcW w:w="619" w:type="pct"/>
            <w:shd w:val="clear" w:color="auto" w:fill="auto"/>
            <w:noWrap/>
            <w:vAlign w:val="bottom"/>
          </w:tcPr>
          <w:p w:rsidR="00445D24" w:rsidRPr="001365A4" w:rsidRDefault="00445D24" w:rsidP="00305963">
            <w:pPr>
              <w:spacing w:after="0" w:line="240" w:lineRule="auto"/>
              <w:jc w:val="right"/>
              <w:rPr>
                <w:rFonts w:ascii="Times New Roman" w:eastAsia="Times New Roman" w:hAnsi="Times New Roman" w:cs="Times New Roman"/>
                <w:color w:val="000000"/>
                <w:lang w:eastAsia="en-AU"/>
              </w:rPr>
            </w:pPr>
          </w:p>
        </w:tc>
      </w:tr>
      <w:tr w:rsidR="00445D24" w:rsidRPr="001365A4" w:rsidTr="00305963">
        <w:trPr>
          <w:trHeight w:val="284"/>
        </w:trPr>
        <w:tc>
          <w:tcPr>
            <w:tcW w:w="1285" w:type="pct"/>
            <w:shd w:val="clear" w:color="auto" w:fill="auto"/>
            <w:noWrap/>
            <w:vAlign w:val="bottom"/>
          </w:tcPr>
          <w:p w:rsidR="00445D24" w:rsidRDefault="00445D24" w:rsidP="00305963">
            <w:pPr>
              <w:spacing w:after="0" w:line="240" w:lineRule="auto"/>
              <w:ind w:left="34"/>
              <w:rPr>
                <w:rFonts w:ascii="Times New Roman" w:eastAsia="Times New Roman" w:hAnsi="Times New Roman" w:cs="Times New Roman"/>
                <w:color w:val="000000"/>
                <w:lang w:eastAsia="en-AU"/>
              </w:rPr>
            </w:pPr>
            <w:r w:rsidRPr="001365A4">
              <w:rPr>
                <w:rFonts w:ascii="Times New Roman" w:eastAsia="Times New Roman" w:hAnsi="Times New Roman" w:cs="Times New Roman"/>
                <w:color w:val="000000"/>
                <w:lang w:eastAsia="en-AU"/>
              </w:rPr>
              <w:t>Gender</w:t>
            </w:r>
          </w:p>
        </w:tc>
        <w:tc>
          <w:tcPr>
            <w:tcW w:w="619" w:type="pct"/>
            <w:shd w:val="clear" w:color="auto" w:fill="auto"/>
            <w:noWrap/>
            <w:vAlign w:val="bottom"/>
          </w:tcPr>
          <w:p w:rsidR="00445D24" w:rsidRPr="001365A4" w:rsidRDefault="00445D24" w:rsidP="00305963">
            <w:pPr>
              <w:spacing w:after="0" w:line="240" w:lineRule="auto"/>
              <w:jc w:val="right"/>
              <w:rPr>
                <w:rFonts w:ascii="Times New Roman" w:eastAsia="Times New Roman" w:hAnsi="Times New Roman" w:cs="Times New Roman"/>
                <w:color w:val="000000"/>
                <w:lang w:eastAsia="en-AU"/>
              </w:rPr>
            </w:pPr>
          </w:p>
        </w:tc>
        <w:tc>
          <w:tcPr>
            <w:tcW w:w="620" w:type="pct"/>
            <w:shd w:val="clear" w:color="auto" w:fill="auto"/>
            <w:noWrap/>
            <w:vAlign w:val="bottom"/>
          </w:tcPr>
          <w:p w:rsidR="00445D24" w:rsidRPr="001365A4" w:rsidRDefault="00445D24" w:rsidP="00305963">
            <w:pPr>
              <w:spacing w:after="0" w:line="240" w:lineRule="auto"/>
              <w:jc w:val="right"/>
              <w:rPr>
                <w:rFonts w:ascii="Times New Roman" w:eastAsia="Times New Roman" w:hAnsi="Times New Roman" w:cs="Times New Roman"/>
                <w:color w:val="000000"/>
                <w:lang w:eastAsia="en-AU"/>
              </w:rPr>
            </w:pPr>
          </w:p>
        </w:tc>
        <w:tc>
          <w:tcPr>
            <w:tcW w:w="619" w:type="pct"/>
            <w:shd w:val="clear" w:color="auto" w:fill="auto"/>
            <w:noWrap/>
            <w:vAlign w:val="bottom"/>
          </w:tcPr>
          <w:p w:rsidR="00445D24" w:rsidRPr="001365A4" w:rsidRDefault="00445D24" w:rsidP="00305963">
            <w:pPr>
              <w:spacing w:after="0" w:line="240" w:lineRule="auto"/>
              <w:jc w:val="right"/>
              <w:rPr>
                <w:rFonts w:ascii="Times New Roman" w:eastAsia="Times New Roman" w:hAnsi="Times New Roman" w:cs="Times New Roman"/>
                <w:color w:val="000000"/>
                <w:lang w:eastAsia="en-AU"/>
              </w:rPr>
            </w:pPr>
          </w:p>
        </w:tc>
        <w:tc>
          <w:tcPr>
            <w:tcW w:w="619" w:type="pct"/>
            <w:shd w:val="clear" w:color="auto" w:fill="auto"/>
            <w:noWrap/>
            <w:vAlign w:val="bottom"/>
          </w:tcPr>
          <w:p w:rsidR="00445D24" w:rsidRPr="001365A4" w:rsidRDefault="00445D24" w:rsidP="00305963">
            <w:pPr>
              <w:spacing w:after="0" w:line="240" w:lineRule="auto"/>
              <w:jc w:val="right"/>
              <w:rPr>
                <w:rFonts w:ascii="Times New Roman" w:eastAsia="Times New Roman" w:hAnsi="Times New Roman" w:cs="Times New Roman"/>
                <w:color w:val="000000"/>
                <w:lang w:eastAsia="en-AU"/>
              </w:rPr>
            </w:pPr>
          </w:p>
        </w:tc>
        <w:tc>
          <w:tcPr>
            <w:tcW w:w="619" w:type="pct"/>
            <w:shd w:val="clear" w:color="auto" w:fill="auto"/>
            <w:noWrap/>
            <w:vAlign w:val="bottom"/>
          </w:tcPr>
          <w:p w:rsidR="00445D24" w:rsidRPr="001365A4" w:rsidRDefault="00445D24" w:rsidP="00305963">
            <w:pPr>
              <w:spacing w:after="0" w:line="240" w:lineRule="auto"/>
              <w:jc w:val="right"/>
              <w:rPr>
                <w:rFonts w:ascii="Times New Roman" w:eastAsia="Times New Roman" w:hAnsi="Times New Roman" w:cs="Times New Roman"/>
                <w:color w:val="000000"/>
                <w:lang w:eastAsia="en-AU"/>
              </w:rPr>
            </w:pPr>
          </w:p>
        </w:tc>
        <w:tc>
          <w:tcPr>
            <w:tcW w:w="619" w:type="pct"/>
            <w:shd w:val="clear" w:color="auto" w:fill="auto"/>
            <w:noWrap/>
            <w:vAlign w:val="bottom"/>
          </w:tcPr>
          <w:p w:rsidR="00445D24" w:rsidRPr="001365A4" w:rsidRDefault="00445D24" w:rsidP="00305963">
            <w:pPr>
              <w:spacing w:after="0" w:line="240" w:lineRule="auto"/>
              <w:jc w:val="right"/>
              <w:rPr>
                <w:rFonts w:ascii="Times New Roman" w:eastAsia="Times New Roman" w:hAnsi="Times New Roman" w:cs="Times New Roman"/>
                <w:color w:val="000000"/>
                <w:lang w:eastAsia="en-AU"/>
              </w:rPr>
            </w:pPr>
          </w:p>
        </w:tc>
      </w:tr>
      <w:tr w:rsidR="00445D24" w:rsidRPr="001365A4" w:rsidTr="00305963">
        <w:trPr>
          <w:trHeight w:val="284"/>
        </w:trPr>
        <w:tc>
          <w:tcPr>
            <w:tcW w:w="1285" w:type="pct"/>
            <w:shd w:val="clear" w:color="auto" w:fill="auto"/>
            <w:noWrap/>
            <w:vAlign w:val="bottom"/>
          </w:tcPr>
          <w:p w:rsidR="00445D24" w:rsidRDefault="00445D24" w:rsidP="00305963">
            <w:pPr>
              <w:spacing w:after="0" w:line="240" w:lineRule="auto"/>
              <w:ind w:left="142"/>
              <w:rPr>
                <w:rFonts w:ascii="Times New Roman" w:eastAsia="Times New Roman" w:hAnsi="Times New Roman" w:cs="Times New Roman"/>
                <w:color w:val="000000"/>
                <w:lang w:eastAsia="en-AU"/>
              </w:rPr>
            </w:pPr>
            <w:r w:rsidRPr="001365A4">
              <w:rPr>
                <w:rFonts w:ascii="Times New Roman" w:eastAsia="Times New Roman" w:hAnsi="Times New Roman" w:cs="Times New Roman"/>
                <w:color w:val="000000"/>
                <w:lang w:eastAsia="en-AU"/>
              </w:rPr>
              <w:t>M</w:t>
            </w:r>
            <w:r>
              <w:rPr>
                <w:rFonts w:ascii="Times New Roman" w:eastAsia="Times New Roman" w:hAnsi="Times New Roman" w:cs="Times New Roman"/>
                <w:color w:val="000000"/>
                <w:lang w:eastAsia="en-AU"/>
              </w:rPr>
              <w:t>en</w:t>
            </w:r>
          </w:p>
        </w:tc>
        <w:tc>
          <w:tcPr>
            <w:tcW w:w="619" w:type="pct"/>
            <w:shd w:val="clear" w:color="auto" w:fill="auto"/>
            <w:noWrap/>
            <w:vAlign w:val="bottom"/>
          </w:tcPr>
          <w:p w:rsidR="00445D24" w:rsidRPr="001365A4" w:rsidRDefault="00445D24" w:rsidP="00305963">
            <w:pPr>
              <w:spacing w:after="0" w:line="240" w:lineRule="auto"/>
              <w:jc w:val="right"/>
              <w:rPr>
                <w:rFonts w:ascii="Times New Roman" w:eastAsia="Times New Roman" w:hAnsi="Times New Roman" w:cs="Times New Roman"/>
                <w:color w:val="000000"/>
                <w:lang w:eastAsia="en-AU"/>
              </w:rPr>
            </w:pPr>
            <w:r w:rsidRPr="001365A4">
              <w:rPr>
                <w:rFonts w:ascii="Times New Roman" w:eastAsia="Times New Roman" w:hAnsi="Times New Roman" w:cs="Times New Roman"/>
                <w:color w:val="000000"/>
                <w:lang w:eastAsia="en-AU"/>
              </w:rPr>
              <w:t>521</w:t>
            </w:r>
          </w:p>
        </w:tc>
        <w:tc>
          <w:tcPr>
            <w:tcW w:w="620" w:type="pct"/>
            <w:shd w:val="clear" w:color="auto" w:fill="auto"/>
            <w:noWrap/>
            <w:vAlign w:val="bottom"/>
          </w:tcPr>
          <w:p w:rsidR="00445D24" w:rsidRPr="001365A4" w:rsidRDefault="00445D24" w:rsidP="00305963">
            <w:pPr>
              <w:spacing w:after="0" w:line="240" w:lineRule="auto"/>
              <w:jc w:val="right"/>
              <w:rPr>
                <w:rFonts w:ascii="Times New Roman" w:eastAsia="Times New Roman" w:hAnsi="Times New Roman" w:cs="Times New Roman"/>
                <w:color w:val="000000"/>
                <w:lang w:eastAsia="en-AU"/>
              </w:rPr>
            </w:pPr>
            <w:r>
              <w:rPr>
                <w:rFonts w:ascii="Times New Roman" w:eastAsia="Times New Roman" w:hAnsi="Times New Roman" w:cs="Times New Roman"/>
                <w:color w:val="000000"/>
                <w:lang w:eastAsia="en-AU"/>
              </w:rPr>
              <w:t>53.0</w:t>
            </w:r>
          </w:p>
        </w:tc>
        <w:tc>
          <w:tcPr>
            <w:tcW w:w="619" w:type="pct"/>
            <w:shd w:val="clear" w:color="auto" w:fill="auto"/>
            <w:noWrap/>
            <w:vAlign w:val="bottom"/>
          </w:tcPr>
          <w:p w:rsidR="00445D24" w:rsidRPr="001365A4" w:rsidRDefault="00445D24" w:rsidP="00305963">
            <w:pPr>
              <w:spacing w:after="0" w:line="240" w:lineRule="auto"/>
              <w:jc w:val="right"/>
              <w:rPr>
                <w:rFonts w:ascii="Times New Roman" w:eastAsia="Times New Roman" w:hAnsi="Times New Roman" w:cs="Times New Roman"/>
                <w:color w:val="000000"/>
                <w:lang w:eastAsia="en-AU"/>
              </w:rPr>
            </w:pPr>
            <w:r w:rsidRPr="001365A4">
              <w:rPr>
                <w:rFonts w:ascii="Times New Roman" w:eastAsia="Times New Roman" w:hAnsi="Times New Roman" w:cs="Times New Roman"/>
                <w:color w:val="000000"/>
                <w:lang w:eastAsia="en-AU"/>
              </w:rPr>
              <w:t>109</w:t>
            </w:r>
          </w:p>
        </w:tc>
        <w:tc>
          <w:tcPr>
            <w:tcW w:w="619" w:type="pct"/>
            <w:shd w:val="clear" w:color="auto" w:fill="auto"/>
            <w:noWrap/>
            <w:vAlign w:val="bottom"/>
          </w:tcPr>
          <w:p w:rsidR="00445D24" w:rsidRPr="001365A4" w:rsidRDefault="00445D24" w:rsidP="00305963">
            <w:pPr>
              <w:spacing w:after="0" w:line="240" w:lineRule="auto"/>
              <w:jc w:val="right"/>
              <w:rPr>
                <w:rFonts w:ascii="Times New Roman" w:eastAsia="Times New Roman" w:hAnsi="Times New Roman" w:cs="Times New Roman"/>
                <w:color w:val="000000"/>
                <w:lang w:eastAsia="en-AU"/>
              </w:rPr>
            </w:pPr>
            <w:r w:rsidRPr="001365A4">
              <w:rPr>
                <w:rFonts w:ascii="Times New Roman" w:eastAsia="Times New Roman" w:hAnsi="Times New Roman" w:cs="Times New Roman"/>
                <w:color w:val="000000"/>
                <w:lang w:eastAsia="en-AU"/>
              </w:rPr>
              <w:t>59.2</w:t>
            </w:r>
          </w:p>
        </w:tc>
        <w:tc>
          <w:tcPr>
            <w:tcW w:w="619" w:type="pct"/>
            <w:shd w:val="clear" w:color="auto" w:fill="auto"/>
            <w:noWrap/>
            <w:vAlign w:val="bottom"/>
          </w:tcPr>
          <w:p w:rsidR="00445D24" w:rsidRPr="001365A4" w:rsidRDefault="00445D24" w:rsidP="00305963">
            <w:pPr>
              <w:spacing w:after="0" w:line="240" w:lineRule="auto"/>
              <w:jc w:val="right"/>
              <w:rPr>
                <w:rFonts w:ascii="Times New Roman" w:eastAsia="Times New Roman" w:hAnsi="Times New Roman" w:cs="Times New Roman"/>
                <w:color w:val="000000"/>
                <w:lang w:eastAsia="en-AU"/>
              </w:rPr>
            </w:pPr>
            <w:r w:rsidRPr="001365A4">
              <w:rPr>
                <w:rFonts w:ascii="Times New Roman" w:eastAsia="Times New Roman" w:hAnsi="Times New Roman" w:cs="Times New Roman"/>
                <w:color w:val="000000"/>
                <w:lang w:eastAsia="en-AU"/>
              </w:rPr>
              <w:t>630</w:t>
            </w:r>
          </w:p>
        </w:tc>
        <w:tc>
          <w:tcPr>
            <w:tcW w:w="619" w:type="pct"/>
            <w:shd w:val="clear" w:color="auto" w:fill="auto"/>
            <w:noWrap/>
            <w:vAlign w:val="bottom"/>
          </w:tcPr>
          <w:p w:rsidR="00445D24" w:rsidRPr="001365A4" w:rsidRDefault="00445D24" w:rsidP="00305963">
            <w:pPr>
              <w:spacing w:after="0" w:line="240" w:lineRule="auto"/>
              <w:jc w:val="right"/>
              <w:rPr>
                <w:rFonts w:ascii="Times New Roman" w:eastAsia="Times New Roman" w:hAnsi="Times New Roman" w:cs="Times New Roman"/>
                <w:color w:val="000000"/>
                <w:lang w:eastAsia="en-AU"/>
              </w:rPr>
            </w:pPr>
            <w:r>
              <w:rPr>
                <w:rFonts w:ascii="Times New Roman" w:eastAsia="Times New Roman" w:hAnsi="Times New Roman" w:cs="Times New Roman"/>
                <w:color w:val="000000"/>
                <w:lang w:eastAsia="en-AU"/>
              </w:rPr>
              <w:t>53.9</w:t>
            </w:r>
          </w:p>
        </w:tc>
      </w:tr>
      <w:tr w:rsidR="00445D24" w:rsidRPr="001365A4" w:rsidTr="00305963">
        <w:trPr>
          <w:trHeight w:val="284"/>
        </w:trPr>
        <w:tc>
          <w:tcPr>
            <w:tcW w:w="1285" w:type="pct"/>
            <w:shd w:val="clear" w:color="auto" w:fill="auto"/>
            <w:noWrap/>
            <w:vAlign w:val="bottom"/>
          </w:tcPr>
          <w:p w:rsidR="00445D24" w:rsidRDefault="00445D24" w:rsidP="00305963">
            <w:pPr>
              <w:spacing w:after="0" w:line="240" w:lineRule="auto"/>
              <w:ind w:left="142"/>
              <w:rPr>
                <w:rFonts w:ascii="Times New Roman" w:eastAsia="Times New Roman" w:hAnsi="Times New Roman" w:cs="Times New Roman"/>
                <w:color w:val="000000"/>
                <w:lang w:eastAsia="en-AU"/>
              </w:rPr>
            </w:pPr>
            <w:r>
              <w:rPr>
                <w:rFonts w:ascii="Times New Roman" w:eastAsia="Times New Roman" w:hAnsi="Times New Roman" w:cs="Times New Roman"/>
                <w:color w:val="000000"/>
                <w:lang w:eastAsia="en-AU"/>
              </w:rPr>
              <w:t>Women</w:t>
            </w:r>
          </w:p>
        </w:tc>
        <w:tc>
          <w:tcPr>
            <w:tcW w:w="619" w:type="pct"/>
            <w:shd w:val="clear" w:color="auto" w:fill="auto"/>
            <w:noWrap/>
            <w:vAlign w:val="bottom"/>
          </w:tcPr>
          <w:p w:rsidR="00445D24" w:rsidRPr="001365A4" w:rsidRDefault="00445D24" w:rsidP="00305963">
            <w:pPr>
              <w:spacing w:after="0" w:line="240" w:lineRule="auto"/>
              <w:jc w:val="right"/>
              <w:rPr>
                <w:rFonts w:ascii="Times New Roman" w:eastAsia="Times New Roman" w:hAnsi="Times New Roman" w:cs="Times New Roman"/>
                <w:color w:val="000000"/>
                <w:lang w:eastAsia="en-AU"/>
              </w:rPr>
            </w:pPr>
            <w:r w:rsidRPr="001365A4">
              <w:rPr>
                <w:rFonts w:ascii="Times New Roman" w:eastAsia="Times New Roman" w:hAnsi="Times New Roman" w:cs="Times New Roman"/>
                <w:color w:val="000000"/>
                <w:lang w:eastAsia="en-AU"/>
              </w:rPr>
              <w:t>463</w:t>
            </w:r>
          </w:p>
        </w:tc>
        <w:tc>
          <w:tcPr>
            <w:tcW w:w="620" w:type="pct"/>
            <w:shd w:val="clear" w:color="auto" w:fill="auto"/>
            <w:noWrap/>
            <w:vAlign w:val="bottom"/>
          </w:tcPr>
          <w:p w:rsidR="00445D24" w:rsidRPr="001365A4" w:rsidRDefault="00445D24" w:rsidP="00305963">
            <w:pPr>
              <w:spacing w:after="0" w:line="240" w:lineRule="auto"/>
              <w:jc w:val="right"/>
              <w:rPr>
                <w:rFonts w:ascii="Times New Roman" w:eastAsia="Times New Roman" w:hAnsi="Times New Roman" w:cs="Times New Roman"/>
                <w:color w:val="000000"/>
                <w:lang w:eastAsia="en-AU"/>
              </w:rPr>
            </w:pPr>
            <w:r>
              <w:rPr>
                <w:rFonts w:ascii="Times New Roman" w:eastAsia="Times New Roman" w:hAnsi="Times New Roman" w:cs="Times New Roman"/>
                <w:color w:val="000000"/>
                <w:lang w:eastAsia="en-AU"/>
              </w:rPr>
              <w:t>47.0</w:t>
            </w:r>
          </w:p>
        </w:tc>
        <w:tc>
          <w:tcPr>
            <w:tcW w:w="619" w:type="pct"/>
            <w:shd w:val="clear" w:color="auto" w:fill="auto"/>
            <w:noWrap/>
            <w:vAlign w:val="bottom"/>
          </w:tcPr>
          <w:p w:rsidR="00445D24" w:rsidRPr="001365A4" w:rsidRDefault="00445D24" w:rsidP="00305963">
            <w:pPr>
              <w:spacing w:after="0" w:line="240" w:lineRule="auto"/>
              <w:jc w:val="right"/>
              <w:rPr>
                <w:rFonts w:ascii="Times New Roman" w:eastAsia="Times New Roman" w:hAnsi="Times New Roman" w:cs="Times New Roman"/>
                <w:color w:val="000000"/>
                <w:lang w:eastAsia="en-AU"/>
              </w:rPr>
            </w:pPr>
            <w:r w:rsidRPr="001365A4">
              <w:rPr>
                <w:rFonts w:ascii="Times New Roman" w:eastAsia="Times New Roman" w:hAnsi="Times New Roman" w:cs="Times New Roman"/>
                <w:color w:val="000000"/>
                <w:lang w:eastAsia="en-AU"/>
              </w:rPr>
              <w:t>75</w:t>
            </w:r>
          </w:p>
        </w:tc>
        <w:tc>
          <w:tcPr>
            <w:tcW w:w="619" w:type="pct"/>
            <w:shd w:val="clear" w:color="auto" w:fill="auto"/>
            <w:noWrap/>
            <w:vAlign w:val="bottom"/>
          </w:tcPr>
          <w:p w:rsidR="00445D24" w:rsidRPr="001365A4" w:rsidRDefault="00445D24" w:rsidP="00305963">
            <w:pPr>
              <w:spacing w:after="0" w:line="240" w:lineRule="auto"/>
              <w:jc w:val="right"/>
              <w:rPr>
                <w:rFonts w:ascii="Times New Roman" w:eastAsia="Times New Roman" w:hAnsi="Times New Roman" w:cs="Times New Roman"/>
                <w:color w:val="000000"/>
                <w:lang w:eastAsia="en-AU"/>
              </w:rPr>
            </w:pPr>
            <w:r>
              <w:rPr>
                <w:rFonts w:ascii="Times New Roman" w:eastAsia="Times New Roman" w:hAnsi="Times New Roman" w:cs="Times New Roman"/>
                <w:color w:val="000000"/>
                <w:lang w:eastAsia="en-AU"/>
              </w:rPr>
              <w:t>40.8</w:t>
            </w:r>
          </w:p>
        </w:tc>
        <w:tc>
          <w:tcPr>
            <w:tcW w:w="619" w:type="pct"/>
            <w:shd w:val="clear" w:color="auto" w:fill="auto"/>
            <w:noWrap/>
            <w:vAlign w:val="bottom"/>
          </w:tcPr>
          <w:p w:rsidR="00445D24" w:rsidRPr="001365A4" w:rsidRDefault="00445D24" w:rsidP="00305963">
            <w:pPr>
              <w:spacing w:after="0" w:line="240" w:lineRule="auto"/>
              <w:jc w:val="right"/>
              <w:rPr>
                <w:rFonts w:ascii="Times New Roman" w:eastAsia="Times New Roman" w:hAnsi="Times New Roman" w:cs="Times New Roman"/>
                <w:color w:val="000000"/>
                <w:lang w:eastAsia="en-AU"/>
              </w:rPr>
            </w:pPr>
            <w:r w:rsidRPr="001365A4">
              <w:rPr>
                <w:rFonts w:ascii="Times New Roman" w:eastAsia="Times New Roman" w:hAnsi="Times New Roman" w:cs="Times New Roman"/>
                <w:color w:val="000000"/>
                <w:lang w:eastAsia="en-AU"/>
              </w:rPr>
              <w:t>538</w:t>
            </w:r>
          </w:p>
        </w:tc>
        <w:tc>
          <w:tcPr>
            <w:tcW w:w="619" w:type="pct"/>
            <w:shd w:val="clear" w:color="auto" w:fill="auto"/>
            <w:noWrap/>
            <w:vAlign w:val="bottom"/>
          </w:tcPr>
          <w:p w:rsidR="00445D24" w:rsidRPr="001365A4" w:rsidRDefault="00445D24" w:rsidP="00305963">
            <w:pPr>
              <w:spacing w:after="0" w:line="240" w:lineRule="auto"/>
              <w:jc w:val="right"/>
              <w:rPr>
                <w:rFonts w:ascii="Times New Roman" w:eastAsia="Times New Roman" w:hAnsi="Times New Roman" w:cs="Times New Roman"/>
                <w:color w:val="000000"/>
                <w:lang w:eastAsia="en-AU"/>
              </w:rPr>
            </w:pPr>
            <w:r>
              <w:rPr>
                <w:rFonts w:ascii="Times New Roman" w:eastAsia="Times New Roman" w:hAnsi="Times New Roman" w:cs="Times New Roman"/>
                <w:color w:val="000000"/>
                <w:lang w:eastAsia="en-AU"/>
              </w:rPr>
              <w:t>46.1</w:t>
            </w:r>
          </w:p>
        </w:tc>
      </w:tr>
      <w:tr w:rsidR="00445D24" w:rsidRPr="001365A4" w:rsidTr="00305963">
        <w:trPr>
          <w:trHeight w:val="284"/>
        </w:trPr>
        <w:tc>
          <w:tcPr>
            <w:tcW w:w="1285" w:type="pct"/>
            <w:shd w:val="clear" w:color="auto" w:fill="auto"/>
            <w:noWrap/>
            <w:vAlign w:val="bottom"/>
          </w:tcPr>
          <w:p w:rsidR="00445D24" w:rsidRPr="001365A4" w:rsidRDefault="00445D24" w:rsidP="00305963">
            <w:pPr>
              <w:spacing w:after="0" w:line="240" w:lineRule="auto"/>
              <w:rPr>
                <w:rFonts w:ascii="Times New Roman" w:eastAsia="Times New Roman" w:hAnsi="Times New Roman" w:cs="Times New Roman"/>
                <w:color w:val="000000"/>
                <w:lang w:eastAsia="en-AU"/>
              </w:rPr>
            </w:pPr>
            <w:r>
              <w:rPr>
                <w:rFonts w:ascii="Times New Roman" w:eastAsia="Times New Roman" w:hAnsi="Times New Roman" w:cs="Times New Roman"/>
                <w:color w:val="000000"/>
                <w:lang w:eastAsia="en-AU"/>
              </w:rPr>
              <w:t xml:space="preserve">Adult Caregiving </w:t>
            </w:r>
          </w:p>
        </w:tc>
        <w:tc>
          <w:tcPr>
            <w:tcW w:w="619" w:type="pct"/>
            <w:shd w:val="clear" w:color="auto" w:fill="auto"/>
            <w:vAlign w:val="bottom"/>
          </w:tcPr>
          <w:p w:rsidR="00445D24" w:rsidRPr="001365A4" w:rsidRDefault="00445D24" w:rsidP="00305963">
            <w:pPr>
              <w:spacing w:after="0" w:line="240" w:lineRule="auto"/>
              <w:rPr>
                <w:rFonts w:ascii="Times New Roman" w:eastAsia="Times New Roman" w:hAnsi="Times New Roman" w:cs="Times New Roman"/>
                <w:color w:val="000000"/>
                <w:lang w:eastAsia="en-AU"/>
              </w:rPr>
            </w:pPr>
          </w:p>
        </w:tc>
        <w:tc>
          <w:tcPr>
            <w:tcW w:w="620" w:type="pct"/>
            <w:shd w:val="clear" w:color="auto" w:fill="auto"/>
            <w:noWrap/>
            <w:vAlign w:val="bottom"/>
          </w:tcPr>
          <w:p w:rsidR="00445D24" w:rsidRPr="001365A4" w:rsidRDefault="00445D24" w:rsidP="00305963">
            <w:pPr>
              <w:spacing w:after="0" w:line="240" w:lineRule="auto"/>
              <w:rPr>
                <w:rFonts w:ascii="Times New Roman" w:eastAsia="Times New Roman" w:hAnsi="Times New Roman" w:cs="Times New Roman"/>
                <w:color w:val="000000"/>
                <w:lang w:eastAsia="en-AU"/>
              </w:rPr>
            </w:pPr>
          </w:p>
        </w:tc>
        <w:tc>
          <w:tcPr>
            <w:tcW w:w="619" w:type="pct"/>
            <w:shd w:val="clear" w:color="auto" w:fill="auto"/>
            <w:noWrap/>
            <w:vAlign w:val="bottom"/>
          </w:tcPr>
          <w:p w:rsidR="00445D24" w:rsidRPr="001365A4" w:rsidRDefault="00445D24" w:rsidP="00305963">
            <w:pPr>
              <w:spacing w:after="0" w:line="240" w:lineRule="auto"/>
              <w:rPr>
                <w:rFonts w:ascii="Times New Roman" w:eastAsia="Times New Roman" w:hAnsi="Times New Roman" w:cs="Times New Roman"/>
                <w:color w:val="000000"/>
                <w:lang w:eastAsia="en-AU"/>
              </w:rPr>
            </w:pPr>
          </w:p>
        </w:tc>
        <w:tc>
          <w:tcPr>
            <w:tcW w:w="619" w:type="pct"/>
            <w:shd w:val="clear" w:color="auto" w:fill="auto"/>
            <w:noWrap/>
            <w:vAlign w:val="bottom"/>
          </w:tcPr>
          <w:p w:rsidR="00445D24" w:rsidRPr="001365A4" w:rsidRDefault="00445D24" w:rsidP="00305963">
            <w:pPr>
              <w:spacing w:after="0" w:line="240" w:lineRule="auto"/>
              <w:rPr>
                <w:rFonts w:ascii="Times New Roman" w:eastAsia="Times New Roman" w:hAnsi="Times New Roman" w:cs="Times New Roman"/>
                <w:color w:val="000000"/>
                <w:lang w:eastAsia="en-AU"/>
              </w:rPr>
            </w:pPr>
          </w:p>
        </w:tc>
        <w:tc>
          <w:tcPr>
            <w:tcW w:w="619" w:type="pct"/>
            <w:shd w:val="clear" w:color="auto" w:fill="auto"/>
            <w:noWrap/>
            <w:vAlign w:val="bottom"/>
          </w:tcPr>
          <w:p w:rsidR="00445D24" w:rsidRPr="001365A4" w:rsidRDefault="00445D24" w:rsidP="00305963">
            <w:pPr>
              <w:spacing w:after="0" w:line="240" w:lineRule="auto"/>
              <w:rPr>
                <w:rFonts w:ascii="Times New Roman" w:eastAsia="Times New Roman" w:hAnsi="Times New Roman" w:cs="Times New Roman"/>
                <w:color w:val="000000"/>
                <w:lang w:eastAsia="en-AU"/>
              </w:rPr>
            </w:pPr>
          </w:p>
        </w:tc>
        <w:tc>
          <w:tcPr>
            <w:tcW w:w="619" w:type="pct"/>
            <w:shd w:val="clear" w:color="auto" w:fill="auto"/>
            <w:noWrap/>
            <w:vAlign w:val="bottom"/>
          </w:tcPr>
          <w:p w:rsidR="00445D24" w:rsidRPr="001365A4" w:rsidRDefault="00445D24" w:rsidP="00305963">
            <w:pPr>
              <w:spacing w:after="0" w:line="240" w:lineRule="auto"/>
              <w:rPr>
                <w:rFonts w:ascii="Times New Roman" w:eastAsia="Times New Roman" w:hAnsi="Times New Roman" w:cs="Times New Roman"/>
                <w:color w:val="000000"/>
                <w:lang w:eastAsia="en-AU"/>
              </w:rPr>
            </w:pPr>
          </w:p>
        </w:tc>
      </w:tr>
      <w:tr w:rsidR="00445D24" w:rsidRPr="001365A4" w:rsidTr="00305963">
        <w:trPr>
          <w:trHeight w:val="284"/>
        </w:trPr>
        <w:tc>
          <w:tcPr>
            <w:tcW w:w="1285" w:type="pct"/>
            <w:shd w:val="clear" w:color="auto" w:fill="auto"/>
            <w:noWrap/>
            <w:vAlign w:val="bottom"/>
          </w:tcPr>
          <w:p w:rsidR="00445D24" w:rsidRPr="001365A4" w:rsidRDefault="00445D24" w:rsidP="00305963">
            <w:pPr>
              <w:spacing w:after="0" w:line="240" w:lineRule="auto"/>
              <w:ind w:left="142"/>
              <w:rPr>
                <w:rFonts w:ascii="Times New Roman" w:eastAsia="Times New Roman" w:hAnsi="Times New Roman" w:cs="Times New Roman"/>
                <w:color w:val="000000"/>
                <w:lang w:eastAsia="en-AU"/>
              </w:rPr>
            </w:pPr>
            <w:r>
              <w:rPr>
                <w:rFonts w:ascii="Times New Roman" w:eastAsia="Times New Roman" w:hAnsi="Times New Roman" w:cs="Times New Roman"/>
                <w:color w:val="000000"/>
                <w:lang w:eastAsia="en-AU"/>
              </w:rPr>
              <w:t>No</w:t>
            </w:r>
          </w:p>
        </w:tc>
        <w:tc>
          <w:tcPr>
            <w:tcW w:w="619" w:type="pct"/>
            <w:shd w:val="clear" w:color="auto" w:fill="auto"/>
            <w:noWrap/>
            <w:vAlign w:val="bottom"/>
          </w:tcPr>
          <w:p w:rsidR="00445D24" w:rsidRPr="001365A4" w:rsidRDefault="00445D24" w:rsidP="00305963">
            <w:pPr>
              <w:spacing w:after="0" w:line="240" w:lineRule="auto"/>
              <w:jc w:val="right"/>
              <w:rPr>
                <w:rFonts w:ascii="Times New Roman" w:eastAsia="Times New Roman" w:hAnsi="Times New Roman" w:cs="Times New Roman"/>
                <w:color w:val="000000"/>
                <w:lang w:eastAsia="en-AU"/>
              </w:rPr>
            </w:pPr>
            <w:r>
              <w:rPr>
                <w:rFonts w:ascii="Times New Roman" w:eastAsia="Times New Roman" w:hAnsi="Times New Roman" w:cs="Times New Roman"/>
                <w:color w:val="000000"/>
                <w:lang w:eastAsia="en-AU"/>
              </w:rPr>
              <w:t>765</w:t>
            </w:r>
          </w:p>
        </w:tc>
        <w:tc>
          <w:tcPr>
            <w:tcW w:w="620" w:type="pct"/>
            <w:shd w:val="clear" w:color="auto" w:fill="auto"/>
            <w:noWrap/>
            <w:vAlign w:val="bottom"/>
          </w:tcPr>
          <w:p w:rsidR="00445D24" w:rsidRPr="001365A4" w:rsidRDefault="00445D24" w:rsidP="00305963">
            <w:pPr>
              <w:spacing w:after="0" w:line="240" w:lineRule="auto"/>
              <w:jc w:val="right"/>
              <w:rPr>
                <w:rFonts w:ascii="Times New Roman" w:eastAsia="Times New Roman" w:hAnsi="Times New Roman" w:cs="Times New Roman"/>
                <w:color w:val="000000"/>
                <w:lang w:eastAsia="en-AU"/>
              </w:rPr>
            </w:pPr>
            <w:r>
              <w:rPr>
                <w:rFonts w:ascii="Times New Roman" w:eastAsia="Times New Roman" w:hAnsi="Times New Roman" w:cs="Times New Roman"/>
                <w:color w:val="000000"/>
                <w:lang w:eastAsia="en-AU"/>
              </w:rPr>
              <w:t>86.0</w:t>
            </w:r>
          </w:p>
        </w:tc>
        <w:tc>
          <w:tcPr>
            <w:tcW w:w="619" w:type="pct"/>
            <w:shd w:val="clear" w:color="auto" w:fill="auto"/>
            <w:noWrap/>
            <w:vAlign w:val="bottom"/>
          </w:tcPr>
          <w:p w:rsidR="00445D24" w:rsidRPr="001365A4" w:rsidRDefault="00445D24" w:rsidP="00305963">
            <w:pPr>
              <w:spacing w:after="0" w:line="240" w:lineRule="auto"/>
              <w:jc w:val="right"/>
              <w:rPr>
                <w:rFonts w:ascii="Times New Roman" w:eastAsia="Times New Roman" w:hAnsi="Times New Roman" w:cs="Times New Roman"/>
                <w:color w:val="000000"/>
                <w:lang w:eastAsia="en-AU"/>
              </w:rPr>
            </w:pPr>
            <w:r>
              <w:rPr>
                <w:rFonts w:ascii="Times New Roman" w:eastAsia="Times New Roman" w:hAnsi="Times New Roman" w:cs="Times New Roman"/>
                <w:color w:val="000000"/>
                <w:lang w:eastAsia="en-AU"/>
              </w:rPr>
              <w:t>145</w:t>
            </w:r>
          </w:p>
        </w:tc>
        <w:tc>
          <w:tcPr>
            <w:tcW w:w="619" w:type="pct"/>
            <w:shd w:val="clear" w:color="auto" w:fill="auto"/>
            <w:noWrap/>
            <w:vAlign w:val="bottom"/>
          </w:tcPr>
          <w:p w:rsidR="00445D24" w:rsidRPr="001365A4" w:rsidRDefault="00445D24" w:rsidP="00305963">
            <w:pPr>
              <w:spacing w:after="0" w:line="240" w:lineRule="auto"/>
              <w:jc w:val="right"/>
              <w:rPr>
                <w:rFonts w:ascii="Times New Roman" w:eastAsia="Times New Roman" w:hAnsi="Times New Roman" w:cs="Times New Roman"/>
                <w:color w:val="000000"/>
                <w:lang w:eastAsia="en-AU"/>
              </w:rPr>
            </w:pPr>
            <w:r>
              <w:rPr>
                <w:rFonts w:ascii="Times New Roman" w:eastAsia="Times New Roman" w:hAnsi="Times New Roman" w:cs="Times New Roman"/>
                <w:color w:val="000000"/>
                <w:lang w:eastAsia="en-AU"/>
              </w:rPr>
              <w:t>86.8</w:t>
            </w:r>
          </w:p>
        </w:tc>
        <w:tc>
          <w:tcPr>
            <w:tcW w:w="619" w:type="pct"/>
            <w:shd w:val="clear" w:color="auto" w:fill="auto"/>
            <w:noWrap/>
            <w:vAlign w:val="bottom"/>
          </w:tcPr>
          <w:p w:rsidR="00445D24" w:rsidRPr="001365A4" w:rsidRDefault="00445D24" w:rsidP="00305963">
            <w:pPr>
              <w:spacing w:after="0" w:line="240" w:lineRule="auto"/>
              <w:jc w:val="right"/>
              <w:rPr>
                <w:rFonts w:ascii="Times New Roman" w:eastAsia="Times New Roman" w:hAnsi="Times New Roman" w:cs="Times New Roman"/>
                <w:color w:val="000000"/>
                <w:lang w:eastAsia="en-AU"/>
              </w:rPr>
            </w:pPr>
            <w:r>
              <w:rPr>
                <w:rFonts w:ascii="Times New Roman" w:eastAsia="Times New Roman" w:hAnsi="Times New Roman" w:cs="Times New Roman"/>
                <w:color w:val="000000"/>
                <w:lang w:eastAsia="en-AU"/>
              </w:rPr>
              <w:t>910</w:t>
            </w:r>
          </w:p>
        </w:tc>
        <w:tc>
          <w:tcPr>
            <w:tcW w:w="619" w:type="pct"/>
            <w:shd w:val="clear" w:color="auto" w:fill="auto"/>
            <w:noWrap/>
            <w:vAlign w:val="bottom"/>
          </w:tcPr>
          <w:p w:rsidR="00445D24" w:rsidRPr="001365A4" w:rsidRDefault="00445D24" w:rsidP="00305963">
            <w:pPr>
              <w:spacing w:after="0" w:line="240" w:lineRule="auto"/>
              <w:jc w:val="right"/>
              <w:rPr>
                <w:rFonts w:ascii="Times New Roman" w:eastAsia="Times New Roman" w:hAnsi="Times New Roman" w:cs="Times New Roman"/>
                <w:color w:val="000000"/>
                <w:lang w:eastAsia="en-AU"/>
              </w:rPr>
            </w:pPr>
            <w:r>
              <w:rPr>
                <w:rFonts w:ascii="Times New Roman" w:eastAsia="Times New Roman" w:hAnsi="Times New Roman" w:cs="Times New Roman"/>
                <w:color w:val="000000"/>
                <w:lang w:eastAsia="en-AU"/>
              </w:rPr>
              <w:t>86.1</w:t>
            </w:r>
          </w:p>
        </w:tc>
      </w:tr>
      <w:tr w:rsidR="00445D24" w:rsidRPr="001365A4" w:rsidTr="00305963">
        <w:trPr>
          <w:trHeight w:val="284"/>
        </w:trPr>
        <w:tc>
          <w:tcPr>
            <w:tcW w:w="1285" w:type="pct"/>
            <w:shd w:val="clear" w:color="auto" w:fill="auto"/>
            <w:noWrap/>
            <w:vAlign w:val="bottom"/>
          </w:tcPr>
          <w:p w:rsidR="00445D24" w:rsidRPr="001365A4" w:rsidRDefault="00445D24" w:rsidP="00305963">
            <w:pPr>
              <w:spacing w:after="0" w:line="240" w:lineRule="auto"/>
              <w:ind w:left="142"/>
              <w:rPr>
                <w:rFonts w:ascii="Times New Roman" w:eastAsia="Times New Roman" w:hAnsi="Times New Roman" w:cs="Times New Roman"/>
                <w:color w:val="000000"/>
                <w:lang w:eastAsia="en-AU"/>
              </w:rPr>
            </w:pPr>
            <w:r>
              <w:rPr>
                <w:rFonts w:ascii="Times New Roman" w:eastAsia="Times New Roman" w:hAnsi="Times New Roman" w:cs="Times New Roman"/>
                <w:color w:val="000000"/>
                <w:lang w:eastAsia="en-AU"/>
              </w:rPr>
              <w:t xml:space="preserve">Yes </w:t>
            </w:r>
          </w:p>
        </w:tc>
        <w:tc>
          <w:tcPr>
            <w:tcW w:w="619" w:type="pct"/>
            <w:shd w:val="clear" w:color="auto" w:fill="auto"/>
            <w:noWrap/>
            <w:vAlign w:val="bottom"/>
          </w:tcPr>
          <w:p w:rsidR="00445D24" w:rsidRPr="001365A4" w:rsidRDefault="00445D24" w:rsidP="00305963">
            <w:pPr>
              <w:spacing w:after="0" w:line="240" w:lineRule="auto"/>
              <w:jc w:val="right"/>
              <w:rPr>
                <w:rFonts w:ascii="Times New Roman" w:eastAsia="Times New Roman" w:hAnsi="Times New Roman" w:cs="Times New Roman"/>
                <w:color w:val="000000"/>
                <w:lang w:eastAsia="en-AU"/>
              </w:rPr>
            </w:pPr>
            <w:r>
              <w:rPr>
                <w:rFonts w:ascii="Times New Roman" w:eastAsia="Times New Roman" w:hAnsi="Times New Roman" w:cs="Times New Roman"/>
                <w:color w:val="000000"/>
                <w:lang w:eastAsia="en-AU"/>
              </w:rPr>
              <w:t>125</w:t>
            </w:r>
          </w:p>
        </w:tc>
        <w:tc>
          <w:tcPr>
            <w:tcW w:w="620" w:type="pct"/>
            <w:shd w:val="clear" w:color="auto" w:fill="auto"/>
            <w:noWrap/>
            <w:vAlign w:val="bottom"/>
          </w:tcPr>
          <w:p w:rsidR="00445D24" w:rsidRPr="001365A4" w:rsidRDefault="00445D24" w:rsidP="00305963">
            <w:pPr>
              <w:spacing w:after="0" w:line="240" w:lineRule="auto"/>
              <w:jc w:val="right"/>
              <w:rPr>
                <w:rFonts w:ascii="Times New Roman" w:eastAsia="Times New Roman" w:hAnsi="Times New Roman" w:cs="Times New Roman"/>
                <w:color w:val="000000"/>
                <w:lang w:eastAsia="en-AU"/>
              </w:rPr>
            </w:pPr>
            <w:r>
              <w:rPr>
                <w:rFonts w:ascii="Times New Roman" w:eastAsia="Times New Roman" w:hAnsi="Times New Roman" w:cs="Times New Roman"/>
                <w:color w:val="000000"/>
                <w:lang w:eastAsia="en-AU"/>
              </w:rPr>
              <w:t>14.0</w:t>
            </w:r>
          </w:p>
        </w:tc>
        <w:tc>
          <w:tcPr>
            <w:tcW w:w="619" w:type="pct"/>
            <w:shd w:val="clear" w:color="auto" w:fill="auto"/>
            <w:noWrap/>
            <w:vAlign w:val="bottom"/>
          </w:tcPr>
          <w:p w:rsidR="00445D24" w:rsidRPr="001365A4" w:rsidRDefault="00445D24" w:rsidP="00305963">
            <w:pPr>
              <w:spacing w:after="0" w:line="240" w:lineRule="auto"/>
              <w:jc w:val="right"/>
              <w:rPr>
                <w:rFonts w:ascii="Times New Roman" w:eastAsia="Times New Roman" w:hAnsi="Times New Roman" w:cs="Times New Roman"/>
                <w:color w:val="000000"/>
                <w:lang w:eastAsia="en-AU"/>
              </w:rPr>
            </w:pPr>
            <w:r>
              <w:rPr>
                <w:rFonts w:ascii="Times New Roman" w:eastAsia="Times New Roman" w:hAnsi="Times New Roman" w:cs="Times New Roman"/>
                <w:color w:val="000000"/>
                <w:lang w:eastAsia="en-AU"/>
              </w:rPr>
              <w:t>22</w:t>
            </w:r>
          </w:p>
        </w:tc>
        <w:tc>
          <w:tcPr>
            <w:tcW w:w="619" w:type="pct"/>
            <w:shd w:val="clear" w:color="auto" w:fill="auto"/>
            <w:noWrap/>
            <w:vAlign w:val="bottom"/>
          </w:tcPr>
          <w:p w:rsidR="00445D24" w:rsidRPr="001365A4" w:rsidRDefault="00445D24" w:rsidP="00305963">
            <w:pPr>
              <w:spacing w:after="0" w:line="240" w:lineRule="auto"/>
              <w:jc w:val="right"/>
              <w:rPr>
                <w:rFonts w:ascii="Times New Roman" w:eastAsia="Times New Roman" w:hAnsi="Times New Roman" w:cs="Times New Roman"/>
                <w:color w:val="000000"/>
                <w:lang w:eastAsia="en-AU"/>
              </w:rPr>
            </w:pPr>
            <w:r>
              <w:rPr>
                <w:rFonts w:ascii="Times New Roman" w:eastAsia="Times New Roman" w:hAnsi="Times New Roman" w:cs="Times New Roman"/>
                <w:color w:val="000000"/>
                <w:lang w:eastAsia="en-AU"/>
              </w:rPr>
              <w:t>13.2</w:t>
            </w:r>
          </w:p>
        </w:tc>
        <w:tc>
          <w:tcPr>
            <w:tcW w:w="619" w:type="pct"/>
            <w:shd w:val="clear" w:color="auto" w:fill="auto"/>
            <w:noWrap/>
            <w:vAlign w:val="bottom"/>
          </w:tcPr>
          <w:p w:rsidR="00445D24" w:rsidRPr="001365A4" w:rsidRDefault="00445D24" w:rsidP="00305963">
            <w:pPr>
              <w:spacing w:after="0" w:line="240" w:lineRule="auto"/>
              <w:jc w:val="right"/>
              <w:rPr>
                <w:rFonts w:ascii="Times New Roman" w:eastAsia="Times New Roman" w:hAnsi="Times New Roman" w:cs="Times New Roman"/>
                <w:color w:val="000000"/>
                <w:lang w:eastAsia="en-AU"/>
              </w:rPr>
            </w:pPr>
            <w:r>
              <w:rPr>
                <w:rFonts w:ascii="Times New Roman" w:eastAsia="Times New Roman" w:hAnsi="Times New Roman" w:cs="Times New Roman"/>
                <w:color w:val="000000"/>
                <w:lang w:eastAsia="en-AU"/>
              </w:rPr>
              <w:t>147</w:t>
            </w:r>
          </w:p>
        </w:tc>
        <w:tc>
          <w:tcPr>
            <w:tcW w:w="619" w:type="pct"/>
            <w:shd w:val="clear" w:color="auto" w:fill="auto"/>
            <w:noWrap/>
            <w:vAlign w:val="bottom"/>
          </w:tcPr>
          <w:p w:rsidR="00445D24" w:rsidRPr="001365A4" w:rsidRDefault="00445D24" w:rsidP="00305963">
            <w:pPr>
              <w:spacing w:after="0" w:line="240" w:lineRule="auto"/>
              <w:jc w:val="right"/>
              <w:rPr>
                <w:rFonts w:ascii="Times New Roman" w:eastAsia="Times New Roman" w:hAnsi="Times New Roman" w:cs="Times New Roman"/>
                <w:color w:val="000000"/>
                <w:lang w:eastAsia="en-AU"/>
              </w:rPr>
            </w:pPr>
            <w:r>
              <w:rPr>
                <w:rFonts w:ascii="Times New Roman" w:eastAsia="Times New Roman" w:hAnsi="Times New Roman" w:cs="Times New Roman"/>
                <w:color w:val="000000"/>
                <w:lang w:eastAsia="en-AU"/>
              </w:rPr>
              <w:t>13.9</w:t>
            </w:r>
          </w:p>
        </w:tc>
      </w:tr>
      <w:tr w:rsidR="00445D24" w:rsidRPr="001365A4" w:rsidTr="00305963">
        <w:trPr>
          <w:trHeight w:val="284"/>
        </w:trPr>
        <w:tc>
          <w:tcPr>
            <w:tcW w:w="1285" w:type="pct"/>
            <w:shd w:val="clear" w:color="auto" w:fill="auto"/>
            <w:noWrap/>
            <w:vAlign w:val="bottom"/>
          </w:tcPr>
          <w:p w:rsidR="00445D24" w:rsidRPr="001365A4" w:rsidRDefault="00445D24" w:rsidP="00305963">
            <w:pPr>
              <w:spacing w:after="0" w:line="240" w:lineRule="auto"/>
              <w:rPr>
                <w:rFonts w:ascii="Times New Roman" w:eastAsia="Times New Roman" w:hAnsi="Times New Roman" w:cs="Times New Roman"/>
                <w:color w:val="000000"/>
                <w:lang w:eastAsia="en-AU"/>
              </w:rPr>
            </w:pPr>
            <w:r w:rsidRPr="001365A4">
              <w:rPr>
                <w:rFonts w:ascii="Times New Roman" w:eastAsia="Times New Roman" w:hAnsi="Times New Roman" w:cs="Times New Roman"/>
                <w:color w:val="000000"/>
                <w:lang w:eastAsia="en-AU"/>
              </w:rPr>
              <w:t xml:space="preserve">Contract </w:t>
            </w:r>
            <w:r>
              <w:rPr>
                <w:rFonts w:ascii="Times New Roman" w:eastAsia="Times New Roman" w:hAnsi="Times New Roman" w:cs="Times New Roman"/>
                <w:color w:val="000000"/>
                <w:lang w:eastAsia="en-AU"/>
              </w:rPr>
              <w:t>Type</w:t>
            </w:r>
          </w:p>
        </w:tc>
        <w:tc>
          <w:tcPr>
            <w:tcW w:w="619" w:type="pct"/>
            <w:shd w:val="clear" w:color="auto" w:fill="auto"/>
            <w:noWrap/>
            <w:vAlign w:val="bottom"/>
          </w:tcPr>
          <w:p w:rsidR="00445D24" w:rsidRPr="001365A4" w:rsidRDefault="00445D24" w:rsidP="00305963">
            <w:pPr>
              <w:spacing w:after="0" w:line="240" w:lineRule="auto"/>
              <w:jc w:val="right"/>
              <w:rPr>
                <w:rFonts w:ascii="Times New Roman" w:eastAsia="Times New Roman" w:hAnsi="Times New Roman" w:cs="Times New Roman"/>
                <w:color w:val="000000"/>
                <w:lang w:eastAsia="en-AU"/>
              </w:rPr>
            </w:pPr>
          </w:p>
        </w:tc>
        <w:tc>
          <w:tcPr>
            <w:tcW w:w="620" w:type="pct"/>
            <w:shd w:val="clear" w:color="auto" w:fill="auto"/>
            <w:noWrap/>
            <w:vAlign w:val="bottom"/>
          </w:tcPr>
          <w:p w:rsidR="00445D24" w:rsidRPr="001365A4" w:rsidRDefault="00445D24" w:rsidP="00305963">
            <w:pPr>
              <w:spacing w:after="0" w:line="240" w:lineRule="auto"/>
              <w:jc w:val="right"/>
              <w:rPr>
                <w:rFonts w:ascii="Times New Roman" w:eastAsia="Times New Roman" w:hAnsi="Times New Roman" w:cs="Times New Roman"/>
                <w:color w:val="000000"/>
                <w:lang w:eastAsia="en-AU"/>
              </w:rPr>
            </w:pPr>
          </w:p>
        </w:tc>
        <w:tc>
          <w:tcPr>
            <w:tcW w:w="619" w:type="pct"/>
            <w:shd w:val="clear" w:color="auto" w:fill="auto"/>
            <w:noWrap/>
            <w:vAlign w:val="bottom"/>
          </w:tcPr>
          <w:p w:rsidR="00445D24" w:rsidRPr="001365A4" w:rsidRDefault="00445D24" w:rsidP="00305963">
            <w:pPr>
              <w:spacing w:after="0" w:line="240" w:lineRule="auto"/>
              <w:jc w:val="right"/>
              <w:rPr>
                <w:rFonts w:ascii="Times New Roman" w:eastAsia="Times New Roman" w:hAnsi="Times New Roman" w:cs="Times New Roman"/>
                <w:color w:val="000000"/>
                <w:lang w:eastAsia="en-AU"/>
              </w:rPr>
            </w:pPr>
          </w:p>
        </w:tc>
        <w:tc>
          <w:tcPr>
            <w:tcW w:w="619" w:type="pct"/>
            <w:shd w:val="clear" w:color="auto" w:fill="auto"/>
            <w:noWrap/>
            <w:vAlign w:val="bottom"/>
          </w:tcPr>
          <w:p w:rsidR="00445D24" w:rsidRPr="001365A4" w:rsidRDefault="00445D24" w:rsidP="00305963">
            <w:pPr>
              <w:spacing w:after="0" w:line="240" w:lineRule="auto"/>
              <w:jc w:val="right"/>
              <w:rPr>
                <w:rFonts w:ascii="Times New Roman" w:eastAsia="Times New Roman" w:hAnsi="Times New Roman" w:cs="Times New Roman"/>
                <w:color w:val="000000"/>
                <w:lang w:eastAsia="en-AU"/>
              </w:rPr>
            </w:pPr>
          </w:p>
        </w:tc>
        <w:tc>
          <w:tcPr>
            <w:tcW w:w="619" w:type="pct"/>
            <w:shd w:val="clear" w:color="auto" w:fill="auto"/>
            <w:noWrap/>
            <w:vAlign w:val="bottom"/>
          </w:tcPr>
          <w:p w:rsidR="00445D24" w:rsidRPr="001365A4" w:rsidRDefault="00445D24" w:rsidP="00305963">
            <w:pPr>
              <w:spacing w:after="0" w:line="240" w:lineRule="auto"/>
              <w:jc w:val="right"/>
              <w:rPr>
                <w:rFonts w:ascii="Times New Roman" w:eastAsia="Times New Roman" w:hAnsi="Times New Roman" w:cs="Times New Roman"/>
                <w:color w:val="000000"/>
                <w:lang w:eastAsia="en-AU"/>
              </w:rPr>
            </w:pPr>
          </w:p>
        </w:tc>
        <w:tc>
          <w:tcPr>
            <w:tcW w:w="619" w:type="pct"/>
            <w:shd w:val="clear" w:color="auto" w:fill="auto"/>
            <w:noWrap/>
            <w:vAlign w:val="bottom"/>
          </w:tcPr>
          <w:p w:rsidR="00445D24" w:rsidRPr="001365A4" w:rsidRDefault="00445D24" w:rsidP="00305963">
            <w:pPr>
              <w:spacing w:after="0" w:line="240" w:lineRule="auto"/>
              <w:jc w:val="right"/>
              <w:rPr>
                <w:rFonts w:ascii="Times New Roman" w:eastAsia="Times New Roman" w:hAnsi="Times New Roman" w:cs="Times New Roman"/>
                <w:color w:val="000000"/>
                <w:lang w:eastAsia="en-AU"/>
              </w:rPr>
            </w:pPr>
          </w:p>
        </w:tc>
      </w:tr>
      <w:tr w:rsidR="00445D24" w:rsidRPr="001365A4" w:rsidTr="00305963">
        <w:trPr>
          <w:trHeight w:val="284"/>
        </w:trPr>
        <w:tc>
          <w:tcPr>
            <w:tcW w:w="1285" w:type="pct"/>
            <w:shd w:val="clear" w:color="auto" w:fill="auto"/>
            <w:noWrap/>
            <w:vAlign w:val="bottom"/>
          </w:tcPr>
          <w:p w:rsidR="00445D24" w:rsidRPr="001365A4" w:rsidRDefault="00445D24" w:rsidP="00305963">
            <w:pPr>
              <w:spacing w:after="0" w:line="240" w:lineRule="auto"/>
              <w:ind w:left="142"/>
              <w:rPr>
                <w:rFonts w:ascii="Times New Roman" w:eastAsia="Times New Roman" w:hAnsi="Times New Roman" w:cs="Times New Roman"/>
                <w:color w:val="000000"/>
                <w:lang w:eastAsia="en-AU"/>
              </w:rPr>
            </w:pPr>
            <w:r w:rsidRPr="001365A4">
              <w:rPr>
                <w:rFonts w:ascii="Times New Roman" w:eastAsia="Times New Roman" w:hAnsi="Times New Roman" w:cs="Times New Roman"/>
                <w:color w:val="000000"/>
                <w:lang w:eastAsia="en-AU"/>
              </w:rPr>
              <w:t>Permanent/ fixed-term</w:t>
            </w:r>
          </w:p>
        </w:tc>
        <w:tc>
          <w:tcPr>
            <w:tcW w:w="619" w:type="pct"/>
            <w:shd w:val="clear" w:color="auto" w:fill="auto"/>
            <w:noWrap/>
            <w:vAlign w:val="bottom"/>
          </w:tcPr>
          <w:p w:rsidR="00445D24" w:rsidRPr="001365A4" w:rsidRDefault="00445D24" w:rsidP="00305963">
            <w:pPr>
              <w:spacing w:after="0" w:line="240" w:lineRule="auto"/>
              <w:jc w:val="right"/>
              <w:rPr>
                <w:rFonts w:ascii="Times New Roman" w:eastAsia="Times New Roman" w:hAnsi="Times New Roman" w:cs="Times New Roman"/>
                <w:color w:val="000000"/>
                <w:lang w:eastAsia="en-AU"/>
              </w:rPr>
            </w:pPr>
            <w:r w:rsidRPr="001365A4">
              <w:rPr>
                <w:rFonts w:ascii="Times New Roman" w:eastAsia="Times New Roman" w:hAnsi="Times New Roman" w:cs="Times New Roman"/>
                <w:color w:val="000000"/>
                <w:lang w:eastAsia="en-AU"/>
              </w:rPr>
              <w:t>586</w:t>
            </w:r>
          </w:p>
        </w:tc>
        <w:tc>
          <w:tcPr>
            <w:tcW w:w="620" w:type="pct"/>
            <w:shd w:val="clear" w:color="auto" w:fill="auto"/>
            <w:noWrap/>
            <w:vAlign w:val="bottom"/>
          </w:tcPr>
          <w:p w:rsidR="00445D24" w:rsidRPr="001365A4" w:rsidRDefault="00445D24" w:rsidP="00305963">
            <w:pPr>
              <w:spacing w:after="0" w:line="240" w:lineRule="auto"/>
              <w:jc w:val="right"/>
              <w:rPr>
                <w:rFonts w:ascii="Times New Roman" w:eastAsia="Times New Roman" w:hAnsi="Times New Roman" w:cs="Times New Roman"/>
                <w:color w:val="000000"/>
                <w:lang w:eastAsia="en-AU"/>
              </w:rPr>
            </w:pPr>
            <w:r w:rsidRPr="001365A4">
              <w:rPr>
                <w:rFonts w:ascii="Times New Roman" w:eastAsia="Times New Roman" w:hAnsi="Times New Roman" w:cs="Times New Roman"/>
                <w:color w:val="000000"/>
                <w:lang w:eastAsia="en-AU"/>
              </w:rPr>
              <w:t>59.8</w:t>
            </w:r>
          </w:p>
        </w:tc>
        <w:tc>
          <w:tcPr>
            <w:tcW w:w="619" w:type="pct"/>
            <w:shd w:val="clear" w:color="auto" w:fill="auto"/>
            <w:noWrap/>
            <w:vAlign w:val="bottom"/>
          </w:tcPr>
          <w:p w:rsidR="00445D24" w:rsidRPr="001365A4" w:rsidRDefault="00445D24" w:rsidP="00305963">
            <w:pPr>
              <w:spacing w:after="0" w:line="240" w:lineRule="auto"/>
              <w:jc w:val="right"/>
              <w:rPr>
                <w:rFonts w:ascii="Times New Roman" w:eastAsia="Times New Roman" w:hAnsi="Times New Roman" w:cs="Times New Roman"/>
                <w:color w:val="000000"/>
                <w:lang w:eastAsia="en-AU"/>
              </w:rPr>
            </w:pPr>
            <w:r w:rsidRPr="001365A4">
              <w:rPr>
                <w:rFonts w:ascii="Times New Roman" w:eastAsia="Times New Roman" w:hAnsi="Times New Roman" w:cs="Times New Roman"/>
                <w:color w:val="000000"/>
                <w:lang w:eastAsia="en-AU"/>
              </w:rPr>
              <w:t>98</w:t>
            </w:r>
          </w:p>
        </w:tc>
        <w:tc>
          <w:tcPr>
            <w:tcW w:w="619" w:type="pct"/>
            <w:shd w:val="clear" w:color="auto" w:fill="auto"/>
            <w:noWrap/>
            <w:vAlign w:val="bottom"/>
          </w:tcPr>
          <w:p w:rsidR="00445D24" w:rsidRPr="001365A4" w:rsidRDefault="00445D24" w:rsidP="00305963">
            <w:pPr>
              <w:spacing w:after="0" w:line="240" w:lineRule="auto"/>
              <w:jc w:val="right"/>
              <w:rPr>
                <w:rFonts w:ascii="Times New Roman" w:eastAsia="Times New Roman" w:hAnsi="Times New Roman" w:cs="Times New Roman"/>
                <w:color w:val="000000"/>
                <w:lang w:eastAsia="en-AU"/>
              </w:rPr>
            </w:pPr>
            <w:r>
              <w:rPr>
                <w:rFonts w:ascii="Times New Roman" w:eastAsia="Times New Roman" w:hAnsi="Times New Roman" w:cs="Times New Roman"/>
                <w:color w:val="000000"/>
                <w:lang w:eastAsia="en-AU"/>
              </w:rPr>
              <w:t>53.9</w:t>
            </w:r>
          </w:p>
        </w:tc>
        <w:tc>
          <w:tcPr>
            <w:tcW w:w="619" w:type="pct"/>
            <w:shd w:val="clear" w:color="auto" w:fill="auto"/>
            <w:noWrap/>
            <w:vAlign w:val="bottom"/>
          </w:tcPr>
          <w:p w:rsidR="00445D24" w:rsidRPr="001365A4" w:rsidRDefault="00445D24" w:rsidP="00305963">
            <w:pPr>
              <w:spacing w:after="0" w:line="240" w:lineRule="auto"/>
              <w:jc w:val="right"/>
              <w:rPr>
                <w:rFonts w:ascii="Times New Roman" w:eastAsia="Times New Roman" w:hAnsi="Times New Roman" w:cs="Times New Roman"/>
                <w:color w:val="000000"/>
                <w:lang w:eastAsia="en-AU"/>
              </w:rPr>
            </w:pPr>
            <w:r w:rsidRPr="001365A4">
              <w:rPr>
                <w:rFonts w:ascii="Times New Roman" w:eastAsia="Times New Roman" w:hAnsi="Times New Roman" w:cs="Times New Roman"/>
                <w:color w:val="000000"/>
                <w:lang w:eastAsia="en-AU"/>
              </w:rPr>
              <w:t>684</w:t>
            </w:r>
          </w:p>
        </w:tc>
        <w:tc>
          <w:tcPr>
            <w:tcW w:w="619" w:type="pct"/>
            <w:shd w:val="clear" w:color="auto" w:fill="auto"/>
            <w:noWrap/>
            <w:vAlign w:val="bottom"/>
          </w:tcPr>
          <w:p w:rsidR="00445D24" w:rsidRPr="001365A4" w:rsidRDefault="00445D24" w:rsidP="00305963">
            <w:pPr>
              <w:spacing w:after="0" w:line="240" w:lineRule="auto"/>
              <w:jc w:val="right"/>
              <w:rPr>
                <w:rFonts w:ascii="Times New Roman" w:eastAsia="Times New Roman" w:hAnsi="Times New Roman" w:cs="Times New Roman"/>
                <w:color w:val="000000"/>
                <w:lang w:eastAsia="en-AU"/>
              </w:rPr>
            </w:pPr>
            <w:r>
              <w:rPr>
                <w:rFonts w:ascii="Times New Roman" w:eastAsia="Times New Roman" w:hAnsi="Times New Roman" w:cs="Times New Roman"/>
                <w:color w:val="000000"/>
                <w:lang w:eastAsia="en-AU"/>
              </w:rPr>
              <w:t>58.9</w:t>
            </w:r>
          </w:p>
        </w:tc>
      </w:tr>
      <w:tr w:rsidR="00445D24" w:rsidRPr="001365A4" w:rsidTr="00305963">
        <w:trPr>
          <w:trHeight w:val="284"/>
        </w:trPr>
        <w:tc>
          <w:tcPr>
            <w:tcW w:w="1285" w:type="pct"/>
            <w:shd w:val="clear" w:color="auto" w:fill="auto"/>
            <w:noWrap/>
            <w:vAlign w:val="bottom"/>
          </w:tcPr>
          <w:p w:rsidR="00445D24" w:rsidRPr="001365A4" w:rsidRDefault="00445D24" w:rsidP="00305963">
            <w:pPr>
              <w:spacing w:after="0" w:line="240" w:lineRule="auto"/>
              <w:ind w:left="142"/>
              <w:rPr>
                <w:rFonts w:ascii="Times New Roman" w:eastAsia="Times New Roman" w:hAnsi="Times New Roman" w:cs="Times New Roman"/>
                <w:color w:val="000000"/>
                <w:lang w:eastAsia="en-AU"/>
              </w:rPr>
            </w:pPr>
            <w:r w:rsidRPr="001365A4">
              <w:rPr>
                <w:rFonts w:ascii="Times New Roman" w:eastAsia="Times New Roman" w:hAnsi="Times New Roman" w:cs="Times New Roman"/>
                <w:color w:val="000000"/>
                <w:lang w:eastAsia="en-AU"/>
              </w:rPr>
              <w:t>Casual</w:t>
            </w:r>
          </w:p>
        </w:tc>
        <w:tc>
          <w:tcPr>
            <w:tcW w:w="619" w:type="pct"/>
            <w:shd w:val="clear" w:color="auto" w:fill="auto"/>
            <w:noWrap/>
            <w:vAlign w:val="bottom"/>
          </w:tcPr>
          <w:p w:rsidR="00445D24" w:rsidRPr="001365A4" w:rsidRDefault="00445D24" w:rsidP="00305963">
            <w:pPr>
              <w:spacing w:after="0" w:line="240" w:lineRule="auto"/>
              <w:jc w:val="right"/>
              <w:rPr>
                <w:rFonts w:ascii="Times New Roman" w:eastAsia="Times New Roman" w:hAnsi="Times New Roman" w:cs="Times New Roman"/>
                <w:color w:val="000000"/>
                <w:lang w:eastAsia="en-AU"/>
              </w:rPr>
            </w:pPr>
            <w:r w:rsidRPr="001365A4">
              <w:rPr>
                <w:rFonts w:ascii="Times New Roman" w:eastAsia="Times New Roman" w:hAnsi="Times New Roman" w:cs="Times New Roman"/>
                <w:color w:val="000000"/>
                <w:lang w:eastAsia="en-AU"/>
              </w:rPr>
              <w:t>120</w:t>
            </w:r>
          </w:p>
        </w:tc>
        <w:tc>
          <w:tcPr>
            <w:tcW w:w="620" w:type="pct"/>
            <w:shd w:val="clear" w:color="auto" w:fill="auto"/>
            <w:noWrap/>
            <w:vAlign w:val="bottom"/>
          </w:tcPr>
          <w:p w:rsidR="00445D24" w:rsidRPr="001365A4" w:rsidRDefault="00445D24" w:rsidP="00305963">
            <w:pPr>
              <w:spacing w:after="0" w:line="240" w:lineRule="auto"/>
              <w:jc w:val="right"/>
              <w:rPr>
                <w:rFonts w:ascii="Times New Roman" w:eastAsia="Times New Roman" w:hAnsi="Times New Roman" w:cs="Times New Roman"/>
                <w:color w:val="000000"/>
                <w:lang w:eastAsia="en-AU"/>
              </w:rPr>
            </w:pPr>
            <w:r w:rsidRPr="001365A4">
              <w:rPr>
                <w:rFonts w:ascii="Times New Roman" w:eastAsia="Times New Roman" w:hAnsi="Times New Roman" w:cs="Times New Roman"/>
                <w:color w:val="000000"/>
                <w:lang w:eastAsia="en-AU"/>
              </w:rPr>
              <w:t>12.2</w:t>
            </w:r>
          </w:p>
        </w:tc>
        <w:tc>
          <w:tcPr>
            <w:tcW w:w="619" w:type="pct"/>
            <w:shd w:val="clear" w:color="auto" w:fill="auto"/>
            <w:noWrap/>
            <w:vAlign w:val="bottom"/>
          </w:tcPr>
          <w:p w:rsidR="00445D24" w:rsidRPr="001365A4" w:rsidRDefault="00445D24" w:rsidP="00305963">
            <w:pPr>
              <w:spacing w:after="0" w:line="240" w:lineRule="auto"/>
              <w:jc w:val="right"/>
              <w:rPr>
                <w:rFonts w:ascii="Times New Roman" w:eastAsia="Times New Roman" w:hAnsi="Times New Roman" w:cs="Times New Roman"/>
                <w:color w:val="000000"/>
                <w:lang w:eastAsia="en-AU"/>
              </w:rPr>
            </w:pPr>
            <w:r w:rsidRPr="001365A4">
              <w:rPr>
                <w:rFonts w:ascii="Times New Roman" w:eastAsia="Times New Roman" w:hAnsi="Times New Roman" w:cs="Times New Roman"/>
                <w:color w:val="000000"/>
                <w:lang w:eastAsia="en-AU"/>
              </w:rPr>
              <w:t>22</w:t>
            </w:r>
          </w:p>
        </w:tc>
        <w:tc>
          <w:tcPr>
            <w:tcW w:w="619" w:type="pct"/>
            <w:shd w:val="clear" w:color="auto" w:fill="auto"/>
            <w:noWrap/>
            <w:vAlign w:val="bottom"/>
          </w:tcPr>
          <w:p w:rsidR="00445D24" w:rsidRPr="001365A4" w:rsidRDefault="00445D24" w:rsidP="00305963">
            <w:pPr>
              <w:spacing w:after="0" w:line="240" w:lineRule="auto"/>
              <w:jc w:val="right"/>
              <w:rPr>
                <w:rFonts w:ascii="Times New Roman" w:eastAsia="Times New Roman" w:hAnsi="Times New Roman" w:cs="Times New Roman"/>
                <w:color w:val="000000"/>
                <w:lang w:eastAsia="en-AU"/>
              </w:rPr>
            </w:pPr>
            <w:r>
              <w:rPr>
                <w:rFonts w:ascii="Times New Roman" w:eastAsia="Times New Roman" w:hAnsi="Times New Roman" w:cs="Times New Roman"/>
                <w:color w:val="000000"/>
                <w:lang w:eastAsia="en-AU"/>
              </w:rPr>
              <w:t>12.1</w:t>
            </w:r>
          </w:p>
        </w:tc>
        <w:tc>
          <w:tcPr>
            <w:tcW w:w="619" w:type="pct"/>
            <w:shd w:val="clear" w:color="auto" w:fill="auto"/>
            <w:noWrap/>
            <w:vAlign w:val="bottom"/>
          </w:tcPr>
          <w:p w:rsidR="00445D24" w:rsidRPr="001365A4" w:rsidRDefault="00445D24" w:rsidP="00305963">
            <w:pPr>
              <w:spacing w:after="0" w:line="240" w:lineRule="auto"/>
              <w:jc w:val="right"/>
              <w:rPr>
                <w:rFonts w:ascii="Times New Roman" w:eastAsia="Times New Roman" w:hAnsi="Times New Roman" w:cs="Times New Roman"/>
                <w:color w:val="000000"/>
                <w:lang w:eastAsia="en-AU"/>
              </w:rPr>
            </w:pPr>
            <w:r w:rsidRPr="001365A4">
              <w:rPr>
                <w:rFonts w:ascii="Times New Roman" w:eastAsia="Times New Roman" w:hAnsi="Times New Roman" w:cs="Times New Roman"/>
                <w:color w:val="000000"/>
                <w:lang w:eastAsia="en-AU"/>
              </w:rPr>
              <w:t>142</w:t>
            </w:r>
          </w:p>
        </w:tc>
        <w:tc>
          <w:tcPr>
            <w:tcW w:w="619" w:type="pct"/>
            <w:shd w:val="clear" w:color="auto" w:fill="auto"/>
            <w:noWrap/>
            <w:vAlign w:val="bottom"/>
          </w:tcPr>
          <w:p w:rsidR="00445D24" w:rsidRPr="001365A4" w:rsidRDefault="00445D24" w:rsidP="00305963">
            <w:pPr>
              <w:spacing w:after="0" w:line="240" w:lineRule="auto"/>
              <w:jc w:val="right"/>
              <w:rPr>
                <w:rFonts w:ascii="Times New Roman" w:eastAsia="Times New Roman" w:hAnsi="Times New Roman" w:cs="Times New Roman"/>
                <w:color w:val="000000"/>
                <w:lang w:eastAsia="en-AU"/>
              </w:rPr>
            </w:pPr>
            <w:r w:rsidRPr="001365A4">
              <w:rPr>
                <w:rFonts w:ascii="Times New Roman" w:eastAsia="Times New Roman" w:hAnsi="Times New Roman" w:cs="Times New Roman"/>
                <w:color w:val="000000"/>
                <w:lang w:eastAsia="en-AU"/>
              </w:rPr>
              <w:t>12.2</w:t>
            </w:r>
          </w:p>
        </w:tc>
      </w:tr>
      <w:tr w:rsidR="00445D24" w:rsidRPr="001365A4" w:rsidTr="00305963">
        <w:trPr>
          <w:trHeight w:val="284"/>
        </w:trPr>
        <w:tc>
          <w:tcPr>
            <w:tcW w:w="1285" w:type="pct"/>
            <w:shd w:val="clear" w:color="auto" w:fill="auto"/>
            <w:noWrap/>
            <w:vAlign w:val="bottom"/>
          </w:tcPr>
          <w:p w:rsidR="00445D24" w:rsidRPr="001365A4" w:rsidRDefault="00445D24" w:rsidP="00305963">
            <w:pPr>
              <w:spacing w:after="0" w:line="240" w:lineRule="auto"/>
              <w:ind w:left="142"/>
              <w:rPr>
                <w:rFonts w:ascii="Times New Roman" w:eastAsia="Times New Roman" w:hAnsi="Times New Roman" w:cs="Times New Roman"/>
                <w:color w:val="000000"/>
                <w:lang w:eastAsia="en-AU"/>
              </w:rPr>
            </w:pPr>
            <w:r w:rsidRPr="001365A4">
              <w:rPr>
                <w:rFonts w:ascii="Times New Roman" w:eastAsia="Times New Roman" w:hAnsi="Times New Roman" w:cs="Times New Roman"/>
                <w:color w:val="000000"/>
                <w:lang w:eastAsia="en-AU"/>
              </w:rPr>
              <w:t>Self employed</w:t>
            </w:r>
          </w:p>
        </w:tc>
        <w:tc>
          <w:tcPr>
            <w:tcW w:w="619" w:type="pct"/>
            <w:shd w:val="clear" w:color="auto" w:fill="auto"/>
            <w:noWrap/>
            <w:vAlign w:val="bottom"/>
          </w:tcPr>
          <w:p w:rsidR="00445D24" w:rsidRPr="001365A4" w:rsidRDefault="00445D24" w:rsidP="00305963">
            <w:pPr>
              <w:spacing w:after="0" w:line="240" w:lineRule="auto"/>
              <w:jc w:val="right"/>
              <w:rPr>
                <w:rFonts w:ascii="Times New Roman" w:eastAsia="Times New Roman" w:hAnsi="Times New Roman" w:cs="Times New Roman"/>
                <w:color w:val="000000"/>
                <w:lang w:eastAsia="en-AU"/>
              </w:rPr>
            </w:pPr>
            <w:r w:rsidRPr="001365A4">
              <w:rPr>
                <w:rFonts w:ascii="Times New Roman" w:eastAsia="Times New Roman" w:hAnsi="Times New Roman" w:cs="Times New Roman"/>
                <w:color w:val="000000"/>
                <w:lang w:eastAsia="en-AU"/>
              </w:rPr>
              <w:t>274</w:t>
            </w:r>
          </w:p>
        </w:tc>
        <w:tc>
          <w:tcPr>
            <w:tcW w:w="620" w:type="pct"/>
            <w:shd w:val="clear" w:color="auto" w:fill="auto"/>
            <w:noWrap/>
            <w:vAlign w:val="bottom"/>
          </w:tcPr>
          <w:p w:rsidR="00445D24" w:rsidRPr="001365A4" w:rsidRDefault="00445D24" w:rsidP="00305963">
            <w:pPr>
              <w:spacing w:after="0" w:line="240" w:lineRule="auto"/>
              <w:jc w:val="right"/>
              <w:rPr>
                <w:rFonts w:ascii="Times New Roman" w:eastAsia="Times New Roman" w:hAnsi="Times New Roman" w:cs="Times New Roman"/>
                <w:color w:val="000000"/>
                <w:lang w:eastAsia="en-AU"/>
              </w:rPr>
            </w:pPr>
            <w:r>
              <w:rPr>
                <w:rFonts w:ascii="Times New Roman" w:eastAsia="Times New Roman" w:hAnsi="Times New Roman" w:cs="Times New Roman"/>
                <w:color w:val="000000"/>
                <w:lang w:eastAsia="en-AU"/>
              </w:rPr>
              <w:t>28.0</w:t>
            </w:r>
          </w:p>
        </w:tc>
        <w:tc>
          <w:tcPr>
            <w:tcW w:w="619" w:type="pct"/>
            <w:shd w:val="clear" w:color="auto" w:fill="auto"/>
            <w:noWrap/>
            <w:vAlign w:val="bottom"/>
          </w:tcPr>
          <w:p w:rsidR="00445D24" w:rsidRPr="001365A4" w:rsidRDefault="00445D24" w:rsidP="00305963">
            <w:pPr>
              <w:spacing w:after="0" w:line="240" w:lineRule="auto"/>
              <w:jc w:val="right"/>
              <w:rPr>
                <w:rFonts w:ascii="Times New Roman" w:eastAsia="Times New Roman" w:hAnsi="Times New Roman" w:cs="Times New Roman"/>
                <w:color w:val="000000"/>
                <w:lang w:eastAsia="en-AU"/>
              </w:rPr>
            </w:pPr>
            <w:r w:rsidRPr="001365A4">
              <w:rPr>
                <w:rFonts w:ascii="Times New Roman" w:eastAsia="Times New Roman" w:hAnsi="Times New Roman" w:cs="Times New Roman"/>
                <w:color w:val="000000"/>
                <w:lang w:eastAsia="en-AU"/>
              </w:rPr>
              <w:t>62</w:t>
            </w:r>
          </w:p>
        </w:tc>
        <w:tc>
          <w:tcPr>
            <w:tcW w:w="619" w:type="pct"/>
            <w:shd w:val="clear" w:color="auto" w:fill="auto"/>
            <w:noWrap/>
            <w:vAlign w:val="bottom"/>
          </w:tcPr>
          <w:p w:rsidR="00445D24" w:rsidRPr="001365A4" w:rsidRDefault="00445D24" w:rsidP="00305963">
            <w:pPr>
              <w:spacing w:after="0" w:line="240" w:lineRule="auto"/>
              <w:jc w:val="right"/>
              <w:rPr>
                <w:rFonts w:ascii="Times New Roman" w:eastAsia="Times New Roman" w:hAnsi="Times New Roman" w:cs="Times New Roman"/>
                <w:color w:val="000000"/>
                <w:lang w:eastAsia="en-AU"/>
              </w:rPr>
            </w:pPr>
            <w:r>
              <w:rPr>
                <w:rFonts w:ascii="Times New Roman" w:eastAsia="Times New Roman" w:hAnsi="Times New Roman" w:cs="Times New Roman"/>
                <w:color w:val="000000"/>
                <w:lang w:eastAsia="en-AU"/>
              </w:rPr>
              <w:t>34.1</w:t>
            </w:r>
          </w:p>
        </w:tc>
        <w:tc>
          <w:tcPr>
            <w:tcW w:w="619" w:type="pct"/>
            <w:shd w:val="clear" w:color="auto" w:fill="auto"/>
            <w:noWrap/>
            <w:vAlign w:val="bottom"/>
          </w:tcPr>
          <w:p w:rsidR="00445D24" w:rsidRPr="001365A4" w:rsidRDefault="00445D24" w:rsidP="00305963">
            <w:pPr>
              <w:spacing w:after="0" w:line="240" w:lineRule="auto"/>
              <w:jc w:val="right"/>
              <w:rPr>
                <w:rFonts w:ascii="Times New Roman" w:eastAsia="Times New Roman" w:hAnsi="Times New Roman" w:cs="Times New Roman"/>
                <w:color w:val="000000"/>
                <w:lang w:eastAsia="en-AU"/>
              </w:rPr>
            </w:pPr>
            <w:r w:rsidRPr="001365A4">
              <w:rPr>
                <w:rFonts w:ascii="Times New Roman" w:eastAsia="Times New Roman" w:hAnsi="Times New Roman" w:cs="Times New Roman"/>
                <w:color w:val="000000"/>
                <w:lang w:eastAsia="en-AU"/>
              </w:rPr>
              <w:t>336</w:t>
            </w:r>
          </w:p>
        </w:tc>
        <w:tc>
          <w:tcPr>
            <w:tcW w:w="619" w:type="pct"/>
            <w:shd w:val="clear" w:color="auto" w:fill="auto"/>
            <w:noWrap/>
            <w:vAlign w:val="bottom"/>
          </w:tcPr>
          <w:p w:rsidR="00445D24" w:rsidRPr="001365A4" w:rsidRDefault="00445D24" w:rsidP="00305963">
            <w:pPr>
              <w:spacing w:after="0" w:line="240" w:lineRule="auto"/>
              <w:jc w:val="right"/>
              <w:rPr>
                <w:rFonts w:ascii="Times New Roman" w:eastAsia="Times New Roman" w:hAnsi="Times New Roman" w:cs="Times New Roman"/>
                <w:color w:val="000000"/>
                <w:lang w:eastAsia="en-AU"/>
              </w:rPr>
            </w:pPr>
            <w:r w:rsidRPr="001365A4">
              <w:rPr>
                <w:rFonts w:ascii="Times New Roman" w:eastAsia="Times New Roman" w:hAnsi="Times New Roman" w:cs="Times New Roman"/>
                <w:color w:val="000000"/>
                <w:lang w:eastAsia="en-AU"/>
              </w:rPr>
              <w:t>28.9</w:t>
            </w:r>
          </w:p>
        </w:tc>
      </w:tr>
      <w:tr w:rsidR="00445D24" w:rsidRPr="001365A4" w:rsidTr="00305963">
        <w:trPr>
          <w:trHeight w:val="284"/>
        </w:trPr>
        <w:tc>
          <w:tcPr>
            <w:tcW w:w="1285" w:type="pct"/>
            <w:shd w:val="clear" w:color="auto" w:fill="auto"/>
            <w:noWrap/>
            <w:vAlign w:val="bottom"/>
          </w:tcPr>
          <w:p w:rsidR="00445D24" w:rsidRPr="001365A4" w:rsidRDefault="00445D24" w:rsidP="00305963">
            <w:pPr>
              <w:spacing w:after="0" w:line="240" w:lineRule="auto"/>
              <w:rPr>
                <w:rFonts w:ascii="Times New Roman" w:eastAsia="Times New Roman" w:hAnsi="Times New Roman" w:cs="Times New Roman"/>
                <w:color w:val="000000"/>
                <w:lang w:eastAsia="en-AU"/>
              </w:rPr>
            </w:pPr>
            <w:r>
              <w:rPr>
                <w:rFonts w:ascii="Times New Roman" w:eastAsia="Times New Roman" w:hAnsi="Times New Roman" w:cs="Times New Roman"/>
                <w:color w:val="000000"/>
                <w:lang w:eastAsia="en-AU"/>
              </w:rPr>
              <w:t xml:space="preserve">Occupation </w:t>
            </w:r>
          </w:p>
        </w:tc>
        <w:tc>
          <w:tcPr>
            <w:tcW w:w="619" w:type="pct"/>
            <w:shd w:val="clear" w:color="auto" w:fill="auto"/>
            <w:noWrap/>
            <w:vAlign w:val="bottom"/>
          </w:tcPr>
          <w:p w:rsidR="00445D24" w:rsidRPr="001365A4" w:rsidRDefault="00445D24" w:rsidP="00305963">
            <w:pPr>
              <w:spacing w:after="0" w:line="240" w:lineRule="auto"/>
              <w:jc w:val="right"/>
              <w:rPr>
                <w:rFonts w:ascii="Times New Roman" w:eastAsia="Times New Roman" w:hAnsi="Times New Roman" w:cs="Times New Roman"/>
                <w:color w:val="000000"/>
                <w:lang w:eastAsia="en-AU"/>
              </w:rPr>
            </w:pPr>
          </w:p>
        </w:tc>
        <w:tc>
          <w:tcPr>
            <w:tcW w:w="620" w:type="pct"/>
            <w:shd w:val="clear" w:color="auto" w:fill="auto"/>
            <w:noWrap/>
            <w:vAlign w:val="bottom"/>
          </w:tcPr>
          <w:p w:rsidR="00445D24" w:rsidRPr="001365A4" w:rsidRDefault="00445D24" w:rsidP="00305963">
            <w:pPr>
              <w:spacing w:after="0" w:line="240" w:lineRule="auto"/>
              <w:jc w:val="right"/>
              <w:rPr>
                <w:rFonts w:ascii="Times New Roman" w:eastAsia="Times New Roman" w:hAnsi="Times New Roman" w:cs="Times New Roman"/>
                <w:color w:val="000000"/>
                <w:lang w:eastAsia="en-AU"/>
              </w:rPr>
            </w:pPr>
          </w:p>
        </w:tc>
        <w:tc>
          <w:tcPr>
            <w:tcW w:w="619" w:type="pct"/>
            <w:shd w:val="clear" w:color="auto" w:fill="auto"/>
            <w:noWrap/>
            <w:vAlign w:val="bottom"/>
          </w:tcPr>
          <w:p w:rsidR="00445D24" w:rsidRPr="001365A4" w:rsidRDefault="00445D24" w:rsidP="00305963">
            <w:pPr>
              <w:spacing w:after="0" w:line="240" w:lineRule="auto"/>
              <w:jc w:val="right"/>
              <w:rPr>
                <w:rFonts w:ascii="Times New Roman" w:eastAsia="Times New Roman" w:hAnsi="Times New Roman" w:cs="Times New Roman"/>
                <w:color w:val="000000"/>
                <w:lang w:eastAsia="en-AU"/>
              </w:rPr>
            </w:pPr>
          </w:p>
        </w:tc>
        <w:tc>
          <w:tcPr>
            <w:tcW w:w="619" w:type="pct"/>
            <w:shd w:val="clear" w:color="auto" w:fill="auto"/>
            <w:noWrap/>
            <w:vAlign w:val="bottom"/>
          </w:tcPr>
          <w:p w:rsidR="00445D24" w:rsidRPr="001365A4" w:rsidRDefault="00445D24" w:rsidP="00305963">
            <w:pPr>
              <w:spacing w:after="0" w:line="240" w:lineRule="auto"/>
              <w:jc w:val="right"/>
              <w:rPr>
                <w:rFonts w:ascii="Times New Roman" w:eastAsia="Times New Roman" w:hAnsi="Times New Roman" w:cs="Times New Roman"/>
                <w:color w:val="000000"/>
                <w:lang w:eastAsia="en-AU"/>
              </w:rPr>
            </w:pPr>
          </w:p>
        </w:tc>
        <w:tc>
          <w:tcPr>
            <w:tcW w:w="619" w:type="pct"/>
            <w:shd w:val="clear" w:color="auto" w:fill="auto"/>
            <w:noWrap/>
            <w:vAlign w:val="bottom"/>
          </w:tcPr>
          <w:p w:rsidR="00445D24" w:rsidRPr="001365A4" w:rsidRDefault="00445D24" w:rsidP="00305963">
            <w:pPr>
              <w:spacing w:after="0" w:line="240" w:lineRule="auto"/>
              <w:jc w:val="right"/>
              <w:rPr>
                <w:rFonts w:ascii="Times New Roman" w:eastAsia="Times New Roman" w:hAnsi="Times New Roman" w:cs="Times New Roman"/>
                <w:color w:val="000000"/>
                <w:lang w:eastAsia="en-AU"/>
              </w:rPr>
            </w:pPr>
          </w:p>
        </w:tc>
        <w:tc>
          <w:tcPr>
            <w:tcW w:w="619" w:type="pct"/>
            <w:shd w:val="clear" w:color="auto" w:fill="auto"/>
            <w:noWrap/>
            <w:vAlign w:val="bottom"/>
          </w:tcPr>
          <w:p w:rsidR="00445D24" w:rsidRPr="001365A4" w:rsidRDefault="00445D24" w:rsidP="00305963">
            <w:pPr>
              <w:spacing w:after="0" w:line="240" w:lineRule="auto"/>
              <w:jc w:val="right"/>
              <w:rPr>
                <w:rFonts w:ascii="Times New Roman" w:eastAsia="Times New Roman" w:hAnsi="Times New Roman" w:cs="Times New Roman"/>
                <w:color w:val="000000"/>
                <w:lang w:eastAsia="en-AU"/>
              </w:rPr>
            </w:pPr>
          </w:p>
        </w:tc>
      </w:tr>
      <w:tr w:rsidR="00445D24" w:rsidRPr="001365A4" w:rsidTr="00305963">
        <w:trPr>
          <w:trHeight w:val="284"/>
        </w:trPr>
        <w:tc>
          <w:tcPr>
            <w:tcW w:w="1285" w:type="pct"/>
            <w:shd w:val="clear" w:color="auto" w:fill="auto"/>
            <w:noWrap/>
            <w:vAlign w:val="bottom"/>
          </w:tcPr>
          <w:p w:rsidR="00445D24" w:rsidRPr="001365A4" w:rsidRDefault="00445D24" w:rsidP="00305963">
            <w:pPr>
              <w:spacing w:after="0" w:line="240" w:lineRule="auto"/>
              <w:ind w:left="142"/>
              <w:rPr>
                <w:rFonts w:ascii="Times New Roman" w:eastAsia="Times New Roman" w:hAnsi="Times New Roman" w:cs="Times New Roman"/>
                <w:color w:val="000000"/>
                <w:lang w:eastAsia="en-AU"/>
              </w:rPr>
            </w:pPr>
            <w:r w:rsidRPr="001365A4">
              <w:rPr>
                <w:rFonts w:ascii="Times New Roman" w:eastAsia="Times New Roman" w:hAnsi="Times New Roman" w:cs="Times New Roman"/>
                <w:color w:val="000000"/>
                <w:lang w:eastAsia="en-AU"/>
              </w:rPr>
              <w:t>White collar</w:t>
            </w:r>
          </w:p>
        </w:tc>
        <w:tc>
          <w:tcPr>
            <w:tcW w:w="619" w:type="pct"/>
            <w:shd w:val="clear" w:color="auto" w:fill="auto"/>
            <w:noWrap/>
            <w:vAlign w:val="bottom"/>
          </w:tcPr>
          <w:p w:rsidR="00445D24" w:rsidRPr="001365A4" w:rsidRDefault="00445D24" w:rsidP="00305963">
            <w:pPr>
              <w:spacing w:after="0" w:line="240" w:lineRule="auto"/>
              <w:jc w:val="right"/>
              <w:rPr>
                <w:rFonts w:ascii="Times New Roman" w:eastAsia="Times New Roman" w:hAnsi="Times New Roman" w:cs="Times New Roman"/>
                <w:color w:val="000000"/>
                <w:lang w:eastAsia="en-AU"/>
              </w:rPr>
            </w:pPr>
            <w:r w:rsidRPr="001365A4">
              <w:rPr>
                <w:rFonts w:ascii="Times New Roman" w:eastAsia="Times New Roman" w:hAnsi="Times New Roman" w:cs="Times New Roman"/>
                <w:color w:val="000000"/>
                <w:lang w:eastAsia="en-AU"/>
              </w:rPr>
              <w:t>428</w:t>
            </w:r>
          </w:p>
        </w:tc>
        <w:tc>
          <w:tcPr>
            <w:tcW w:w="620" w:type="pct"/>
            <w:shd w:val="clear" w:color="auto" w:fill="auto"/>
            <w:noWrap/>
            <w:vAlign w:val="bottom"/>
          </w:tcPr>
          <w:p w:rsidR="00445D24" w:rsidRPr="001365A4" w:rsidRDefault="00445D24" w:rsidP="00305963">
            <w:pPr>
              <w:spacing w:after="0" w:line="240" w:lineRule="auto"/>
              <w:jc w:val="right"/>
              <w:rPr>
                <w:rFonts w:ascii="Times New Roman" w:eastAsia="Times New Roman" w:hAnsi="Times New Roman" w:cs="Times New Roman"/>
                <w:color w:val="000000"/>
                <w:lang w:eastAsia="en-AU"/>
              </w:rPr>
            </w:pPr>
            <w:r w:rsidRPr="001365A4">
              <w:rPr>
                <w:rFonts w:ascii="Times New Roman" w:eastAsia="Times New Roman" w:hAnsi="Times New Roman" w:cs="Times New Roman"/>
                <w:color w:val="000000"/>
                <w:lang w:eastAsia="en-AU"/>
              </w:rPr>
              <w:t>43.5</w:t>
            </w:r>
          </w:p>
        </w:tc>
        <w:tc>
          <w:tcPr>
            <w:tcW w:w="619" w:type="pct"/>
            <w:shd w:val="clear" w:color="auto" w:fill="auto"/>
            <w:noWrap/>
            <w:vAlign w:val="bottom"/>
          </w:tcPr>
          <w:p w:rsidR="00445D24" w:rsidRPr="001365A4" w:rsidRDefault="00445D24" w:rsidP="00305963">
            <w:pPr>
              <w:spacing w:after="0" w:line="240" w:lineRule="auto"/>
              <w:jc w:val="right"/>
              <w:rPr>
                <w:rFonts w:ascii="Times New Roman" w:eastAsia="Times New Roman" w:hAnsi="Times New Roman" w:cs="Times New Roman"/>
                <w:color w:val="000000"/>
                <w:lang w:eastAsia="en-AU"/>
              </w:rPr>
            </w:pPr>
            <w:r w:rsidRPr="001365A4">
              <w:rPr>
                <w:rFonts w:ascii="Times New Roman" w:eastAsia="Times New Roman" w:hAnsi="Times New Roman" w:cs="Times New Roman"/>
                <w:color w:val="000000"/>
                <w:lang w:eastAsia="en-AU"/>
              </w:rPr>
              <w:t>79</w:t>
            </w:r>
          </w:p>
        </w:tc>
        <w:tc>
          <w:tcPr>
            <w:tcW w:w="619" w:type="pct"/>
            <w:shd w:val="clear" w:color="auto" w:fill="auto"/>
            <w:noWrap/>
            <w:vAlign w:val="bottom"/>
          </w:tcPr>
          <w:p w:rsidR="00445D24" w:rsidRPr="001365A4" w:rsidRDefault="00445D24" w:rsidP="00305963">
            <w:pPr>
              <w:spacing w:after="0" w:line="240" w:lineRule="auto"/>
              <w:jc w:val="right"/>
              <w:rPr>
                <w:rFonts w:ascii="Times New Roman" w:eastAsia="Times New Roman" w:hAnsi="Times New Roman" w:cs="Times New Roman"/>
                <w:color w:val="000000"/>
                <w:lang w:eastAsia="en-AU"/>
              </w:rPr>
            </w:pPr>
            <w:r w:rsidRPr="001365A4">
              <w:rPr>
                <w:rFonts w:ascii="Times New Roman" w:eastAsia="Times New Roman" w:hAnsi="Times New Roman" w:cs="Times New Roman"/>
                <w:color w:val="000000"/>
                <w:lang w:eastAsia="en-AU"/>
              </w:rPr>
              <w:t>42.9</w:t>
            </w:r>
          </w:p>
        </w:tc>
        <w:tc>
          <w:tcPr>
            <w:tcW w:w="619" w:type="pct"/>
            <w:shd w:val="clear" w:color="auto" w:fill="auto"/>
            <w:noWrap/>
            <w:vAlign w:val="bottom"/>
          </w:tcPr>
          <w:p w:rsidR="00445D24" w:rsidRPr="001365A4" w:rsidRDefault="00445D24" w:rsidP="00305963">
            <w:pPr>
              <w:spacing w:after="0" w:line="240" w:lineRule="auto"/>
              <w:jc w:val="right"/>
              <w:rPr>
                <w:rFonts w:ascii="Times New Roman" w:eastAsia="Times New Roman" w:hAnsi="Times New Roman" w:cs="Times New Roman"/>
                <w:color w:val="000000"/>
                <w:lang w:eastAsia="en-AU"/>
              </w:rPr>
            </w:pPr>
            <w:r w:rsidRPr="001365A4">
              <w:rPr>
                <w:rFonts w:ascii="Times New Roman" w:eastAsia="Times New Roman" w:hAnsi="Times New Roman" w:cs="Times New Roman"/>
                <w:color w:val="000000"/>
                <w:lang w:eastAsia="en-AU"/>
              </w:rPr>
              <w:t>507</w:t>
            </w:r>
          </w:p>
        </w:tc>
        <w:tc>
          <w:tcPr>
            <w:tcW w:w="619" w:type="pct"/>
            <w:shd w:val="clear" w:color="auto" w:fill="auto"/>
            <w:noWrap/>
            <w:vAlign w:val="bottom"/>
          </w:tcPr>
          <w:p w:rsidR="00445D24" w:rsidRPr="001365A4" w:rsidRDefault="00445D24" w:rsidP="00305963">
            <w:pPr>
              <w:spacing w:after="0" w:line="240" w:lineRule="auto"/>
              <w:jc w:val="right"/>
              <w:rPr>
                <w:rFonts w:ascii="Times New Roman" w:eastAsia="Times New Roman" w:hAnsi="Times New Roman" w:cs="Times New Roman"/>
                <w:color w:val="000000"/>
                <w:lang w:eastAsia="en-AU"/>
              </w:rPr>
            </w:pPr>
            <w:r w:rsidRPr="001365A4">
              <w:rPr>
                <w:rFonts w:ascii="Times New Roman" w:eastAsia="Times New Roman" w:hAnsi="Times New Roman" w:cs="Times New Roman"/>
                <w:color w:val="000000"/>
                <w:lang w:eastAsia="en-AU"/>
              </w:rPr>
              <w:t>43.4</w:t>
            </w:r>
          </w:p>
        </w:tc>
      </w:tr>
      <w:tr w:rsidR="00445D24" w:rsidRPr="001365A4" w:rsidTr="00305963">
        <w:trPr>
          <w:trHeight w:val="284"/>
        </w:trPr>
        <w:tc>
          <w:tcPr>
            <w:tcW w:w="1285" w:type="pct"/>
            <w:shd w:val="clear" w:color="auto" w:fill="auto"/>
            <w:noWrap/>
            <w:vAlign w:val="bottom"/>
          </w:tcPr>
          <w:p w:rsidR="00445D24" w:rsidRPr="001365A4" w:rsidRDefault="00445D24" w:rsidP="00305963">
            <w:pPr>
              <w:spacing w:after="0" w:line="240" w:lineRule="auto"/>
              <w:ind w:left="142"/>
              <w:rPr>
                <w:rFonts w:ascii="Times New Roman" w:eastAsia="Times New Roman" w:hAnsi="Times New Roman" w:cs="Times New Roman"/>
                <w:color w:val="000000"/>
                <w:lang w:eastAsia="en-AU"/>
              </w:rPr>
            </w:pPr>
            <w:r w:rsidRPr="001365A4">
              <w:rPr>
                <w:rFonts w:ascii="Times New Roman" w:eastAsia="Times New Roman" w:hAnsi="Times New Roman" w:cs="Times New Roman"/>
                <w:color w:val="000000"/>
                <w:lang w:eastAsia="en-AU"/>
              </w:rPr>
              <w:t>Blue collar</w:t>
            </w:r>
          </w:p>
        </w:tc>
        <w:tc>
          <w:tcPr>
            <w:tcW w:w="619" w:type="pct"/>
            <w:shd w:val="clear" w:color="auto" w:fill="auto"/>
            <w:noWrap/>
            <w:vAlign w:val="bottom"/>
          </w:tcPr>
          <w:p w:rsidR="00445D24" w:rsidRPr="001365A4" w:rsidRDefault="00445D24" w:rsidP="00305963">
            <w:pPr>
              <w:spacing w:after="0" w:line="240" w:lineRule="auto"/>
              <w:jc w:val="right"/>
              <w:rPr>
                <w:rFonts w:ascii="Times New Roman" w:eastAsia="Times New Roman" w:hAnsi="Times New Roman" w:cs="Times New Roman"/>
                <w:color w:val="000000"/>
                <w:lang w:eastAsia="en-AU"/>
              </w:rPr>
            </w:pPr>
            <w:r w:rsidRPr="001365A4">
              <w:rPr>
                <w:rFonts w:ascii="Times New Roman" w:eastAsia="Times New Roman" w:hAnsi="Times New Roman" w:cs="Times New Roman"/>
                <w:color w:val="000000"/>
                <w:lang w:eastAsia="en-AU"/>
              </w:rPr>
              <w:t>248</w:t>
            </w:r>
          </w:p>
        </w:tc>
        <w:tc>
          <w:tcPr>
            <w:tcW w:w="620" w:type="pct"/>
            <w:shd w:val="clear" w:color="auto" w:fill="auto"/>
            <w:noWrap/>
            <w:vAlign w:val="bottom"/>
          </w:tcPr>
          <w:p w:rsidR="00445D24" w:rsidRPr="001365A4" w:rsidRDefault="00445D24" w:rsidP="00305963">
            <w:pPr>
              <w:spacing w:after="0" w:line="240" w:lineRule="auto"/>
              <w:jc w:val="right"/>
              <w:rPr>
                <w:rFonts w:ascii="Times New Roman" w:eastAsia="Times New Roman" w:hAnsi="Times New Roman" w:cs="Times New Roman"/>
                <w:color w:val="000000"/>
                <w:lang w:eastAsia="en-AU"/>
              </w:rPr>
            </w:pPr>
            <w:r w:rsidRPr="001365A4">
              <w:rPr>
                <w:rFonts w:ascii="Times New Roman" w:eastAsia="Times New Roman" w:hAnsi="Times New Roman" w:cs="Times New Roman"/>
                <w:color w:val="000000"/>
                <w:lang w:eastAsia="en-AU"/>
              </w:rPr>
              <w:t>25.2</w:t>
            </w:r>
          </w:p>
        </w:tc>
        <w:tc>
          <w:tcPr>
            <w:tcW w:w="619" w:type="pct"/>
            <w:shd w:val="clear" w:color="auto" w:fill="auto"/>
            <w:noWrap/>
            <w:vAlign w:val="bottom"/>
          </w:tcPr>
          <w:p w:rsidR="00445D24" w:rsidRPr="001365A4" w:rsidRDefault="00445D24" w:rsidP="00305963">
            <w:pPr>
              <w:spacing w:after="0" w:line="240" w:lineRule="auto"/>
              <w:jc w:val="right"/>
              <w:rPr>
                <w:rFonts w:ascii="Times New Roman" w:eastAsia="Times New Roman" w:hAnsi="Times New Roman" w:cs="Times New Roman"/>
                <w:color w:val="000000"/>
                <w:lang w:eastAsia="en-AU"/>
              </w:rPr>
            </w:pPr>
            <w:r w:rsidRPr="001365A4">
              <w:rPr>
                <w:rFonts w:ascii="Times New Roman" w:eastAsia="Times New Roman" w:hAnsi="Times New Roman" w:cs="Times New Roman"/>
                <w:color w:val="000000"/>
                <w:lang w:eastAsia="en-AU"/>
              </w:rPr>
              <w:t>56</w:t>
            </w:r>
          </w:p>
        </w:tc>
        <w:tc>
          <w:tcPr>
            <w:tcW w:w="619" w:type="pct"/>
            <w:shd w:val="clear" w:color="auto" w:fill="auto"/>
            <w:noWrap/>
            <w:vAlign w:val="bottom"/>
          </w:tcPr>
          <w:p w:rsidR="00445D24" w:rsidRPr="001365A4" w:rsidRDefault="00445D24" w:rsidP="00305963">
            <w:pPr>
              <w:spacing w:after="0" w:line="240" w:lineRule="auto"/>
              <w:jc w:val="right"/>
              <w:rPr>
                <w:rFonts w:ascii="Times New Roman" w:eastAsia="Times New Roman" w:hAnsi="Times New Roman" w:cs="Times New Roman"/>
                <w:color w:val="000000"/>
                <w:lang w:eastAsia="en-AU"/>
              </w:rPr>
            </w:pPr>
            <w:r w:rsidRPr="001365A4">
              <w:rPr>
                <w:rFonts w:ascii="Times New Roman" w:eastAsia="Times New Roman" w:hAnsi="Times New Roman" w:cs="Times New Roman"/>
                <w:color w:val="000000"/>
                <w:lang w:eastAsia="en-AU"/>
              </w:rPr>
              <w:t>30.4</w:t>
            </w:r>
          </w:p>
        </w:tc>
        <w:tc>
          <w:tcPr>
            <w:tcW w:w="619" w:type="pct"/>
            <w:shd w:val="clear" w:color="auto" w:fill="auto"/>
            <w:noWrap/>
            <w:vAlign w:val="bottom"/>
          </w:tcPr>
          <w:p w:rsidR="00445D24" w:rsidRPr="001365A4" w:rsidRDefault="00445D24" w:rsidP="00305963">
            <w:pPr>
              <w:spacing w:after="0" w:line="240" w:lineRule="auto"/>
              <w:jc w:val="right"/>
              <w:rPr>
                <w:rFonts w:ascii="Times New Roman" w:eastAsia="Times New Roman" w:hAnsi="Times New Roman" w:cs="Times New Roman"/>
                <w:color w:val="000000"/>
                <w:lang w:eastAsia="en-AU"/>
              </w:rPr>
            </w:pPr>
            <w:r w:rsidRPr="001365A4">
              <w:rPr>
                <w:rFonts w:ascii="Times New Roman" w:eastAsia="Times New Roman" w:hAnsi="Times New Roman" w:cs="Times New Roman"/>
                <w:color w:val="000000"/>
                <w:lang w:eastAsia="en-AU"/>
              </w:rPr>
              <w:t>304</w:t>
            </w:r>
          </w:p>
        </w:tc>
        <w:tc>
          <w:tcPr>
            <w:tcW w:w="619" w:type="pct"/>
            <w:shd w:val="clear" w:color="auto" w:fill="auto"/>
            <w:noWrap/>
            <w:vAlign w:val="bottom"/>
          </w:tcPr>
          <w:p w:rsidR="00445D24" w:rsidRPr="001365A4" w:rsidRDefault="00445D24" w:rsidP="00305963">
            <w:pPr>
              <w:spacing w:after="0" w:line="240" w:lineRule="auto"/>
              <w:jc w:val="right"/>
              <w:rPr>
                <w:rFonts w:ascii="Times New Roman" w:eastAsia="Times New Roman" w:hAnsi="Times New Roman" w:cs="Times New Roman"/>
                <w:color w:val="000000"/>
                <w:lang w:eastAsia="en-AU"/>
              </w:rPr>
            </w:pPr>
            <w:r w:rsidRPr="001365A4">
              <w:rPr>
                <w:rFonts w:ascii="Times New Roman" w:eastAsia="Times New Roman" w:hAnsi="Times New Roman" w:cs="Times New Roman"/>
                <w:color w:val="000000"/>
                <w:lang w:eastAsia="en-AU"/>
              </w:rPr>
              <w:t>26.0</w:t>
            </w:r>
          </w:p>
        </w:tc>
      </w:tr>
      <w:tr w:rsidR="00445D24" w:rsidRPr="001365A4" w:rsidTr="00305963">
        <w:trPr>
          <w:trHeight w:val="284"/>
        </w:trPr>
        <w:tc>
          <w:tcPr>
            <w:tcW w:w="1285" w:type="pct"/>
            <w:shd w:val="clear" w:color="auto" w:fill="auto"/>
            <w:noWrap/>
            <w:vAlign w:val="bottom"/>
          </w:tcPr>
          <w:p w:rsidR="00445D24" w:rsidRPr="001365A4" w:rsidRDefault="00445D24" w:rsidP="00305963">
            <w:pPr>
              <w:spacing w:after="0" w:line="240" w:lineRule="auto"/>
              <w:ind w:left="142"/>
              <w:rPr>
                <w:rFonts w:ascii="Times New Roman" w:eastAsia="Times New Roman" w:hAnsi="Times New Roman" w:cs="Times New Roman"/>
                <w:color w:val="000000"/>
                <w:lang w:eastAsia="en-AU"/>
              </w:rPr>
            </w:pPr>
            <w:r w:rsidRPr="001365A4">
              <w:rPr>
                <w:rFonts w:ascii="Times New Roman" w:eastAsia="Times New Roman" w:hAnsi="Times New Roman" w:cs="Times New Roman"/>
                <w:color w:val="000000"/>
                <w:lang w:eastAsia="en-AU"/>
              </w:rPr>
              <w:t>Pink collar</w:t>
            </w:r>
          </w:p>
        </w:tc>
        <w:tc>
          <w:tcPr>
            <w:tcW w:w="619" w:type="pct"/>
            <w:shd w:val="clear" w:color="auto" w:fill="auto"/>
            <w:noWrap/>
            <w:vAlign w:val="bottom"/>
          </w:tcPr>
          <w:p w:rsidR="00445D24" w:rsidRPr="001365A4" w:rsidRDefault="00445D24" w:rsidP="00305963">
            <w:pPr>
              <w:spacing w:after="0" w:line="240" w:lineRule="auto"/>
              <w:jc w:val="right"/>
              <w:rPr>
                <w:rFonts w:ascii="Times New Roman" w:eastAsia="Times New Roman" w:hAnsi="Times New Roman" w:cs="Times New Roman"/>
                <w:color w:val="000000"/>
                <w:lang w:eastAsia="en-AU"/>
              </w:rPr>
            </w:pPr>
            <w:r w:rsidRPr="001365A4">
              <w:rPr>
                <w:rFonts w:ascii="Times New Roman" w:eastAsia="Times New Roman" w:hAnsi="Times New Roman" w:cs="Times New Roman"/>
                <w:color w:val="000000"/>
                <w:lang w:eastAsia="en-AU"/>
              </w:rPr>
              <w:t>308</w:t>
            </w:r>
          </w:p>
        </w:tc>
        <w:tc>
          <w:tcPr>
            <w:tcW w:w="620" w:type="pct"/>
            <w:shd w:val="clear" w:color="auto" w:fill="auto"/>
            <w:noWrap/>
            <w:vAlign w:val="bottom"/>
          </w:tcPr>
          <w:p w:rsidR="00445D24" w:rsidRPr="001365A4" w:rsidRDefault="00445D24" w:rsidP="00305963">
            <w:pPr>
              <w:spacing w:after="0" w:line="240" w:lineRule="auto"/>
              <w:jc w:val="right"/>
              <w:rPr>
                <w:rFonts w:ascii="Times New Roman" w:eastAsia="Times New Roman" w:hAnsi="Times New Roman" w:cs="Times New Roman"/>
                <w:color w:val="000000"/>
                <w:lang w:eastAsia="en-AU"/>
              </w:rPr>
            </w:pPr>
            <w:r w:rsidRPr="001365A4">
              <w:rPr>
                <w:rFonts w:ascii="Times New Roman" w:eastAsia="Times New Roman" w:hAnsi="Times New Roman" w:cs="Times New Roman"/>
                <w:color w:val="000000"/>
                <w:lang w:eastAsia="en-AU"/>
              </w:rPr>
              <w:t>31.3</w:t>
            </w:r>
          </w:p>
        </w:tc>
        <w:tc>
          <w:tcPr>
            <w:tcW w:w="619" w:type="pct"/>
            <w:shd w:val="clear" w:color="auto" w:fill="auto"/>
            <w:noWrap/>
            <w:vAlign w:val="bottom"/>
          </w:tcPr>
          <w:p w:rsidR="00445D24" w:rsidRPr="001365A4" w:rsidRDefault="00445D24" w:rsidP="00305963">
            <w:pPr>
              <w:spacing w:after="0" w:line="240" w:lineRule="auto"/>
              <w:jc w:val="right"/>
              <w:rPr>
                <w:rFonts w:ascii="Times New Roman" w:eastAsia="Times New Roman" w:hAnsi="Times New Roman" w:cs="Times New Roman"/>
                <w:color w:val="000000"/>
                <w:lang w:eastAsia="en-AU"/>
              </w:rPr>
            </w:pPr>
            <w:r w:rsidRPr="001365A4">
              <w:rPr>
                <w:rFonts w:ascii="Times New Roman" w:eastAsia="Times New Roman" w:hAnsi="Times New Roman" w:cs="Times New Roman"/>
                <w:color w:val="000000"/>
                <w:lang w:eastAsia="en-AU"/>
              </w:rPr>
              <w:t>49</w:t>
            </w:r>
          </w:p>
        </w:tc>
        <w:tc>
          <w:tcPr>
            <w:tcW w:w="619" w:type="pct"/>
            <w:shd w:val="clear" w:color="auto" w:fill="auto"/>
            <w:noWrap/>
            <w:vAlign w:val="bottom"/>
          </w:tcPr>
          <w:p w:rsidR="00445D24" w:rsidRPr="001365A4" w:rsidRDefault="00445D24" w:rsidP="00305963">
            <w:pPr>
              <w:spacing w:after="0" w:line="240" w:lineRule="auto"/>
              <w:jc w:val="right"/>
              <w:rPr>
                <w:rFonts w:ascii="Times New Roman" w:eastAsia="Times New Roman" w:hAnsi="Times New Roman" w:cs="Times New Roman"/>
                <w:color w:val="000000"/>
                <w:lang w:eastAsia="en-AU"/>
              </w:rPr>
            </w:pPr>
            <w:r w:rsidRPr="001365A4">
              <w:rPr>
                <w:rFonts w:ascii="Times New Roman" w:eastAsia="Times New Roman" w:hAnsi="Times New Roman" w:cs="Times New Roman"/>
                <w:color w:val="000000"/>
                <w:lang w:eastAsia="en-AU"/>
              </w:rPr>
              <w:t>26.6</w:t>
            </w:r>
          </w:p>
        </w:tc>
        <w:tc>
          <w:tcPr>
            <w:tcW w:w="619" w:type="pct"/>
            <w:shd w:val="clear" w:color="auto" w:fill="auto"/>
            <w:noWrap/>
            <w:vAlign w:val="bottom"/>
          </w:tcPr>
          <w:p w:rsidR="00445D24" w:rsidRPr="001365A4" w:rsidRDefault="00445D24" w:rsidP="00305963">
            <w:pPr>
              <w:spacing w:after="0" w:line="240" w:lineRule="auto"/>
              <w:jc w:val="right"/>
              <w:rPr>
                <w:rFonts w:ascii="Times New Roman" w:eastAsia="Times New Roman" w:hAnsi="Times New Roman" w:cs="Times New Roman"/>
                <w:color w:val="000000"/>
                <w:lang w:eastAsia="en-AU"/>
              </w:rPr>
            </w:pPr>
            <w:r w:rsidRPr="001365A4">
              <w:rPr>
                <w:rFonts w:ascii="Times New Roman" w:eastAsia="Times New Roman" w:hAnsi="Times New Roman" w:cs="Times New Roman"/>
                <w:color w:val="000000"/>
                <w:lang w:eastAsia="en-AU"/>
              </w:rPr>
              <w:t>357</w:t>
            </w:r>
          </w:p>
        </w:tc>
        <w:tc>
          <w:tcPr>
            <w:tcW w:w="619" w:type="pct"/>
            <w:shd w:val="clear" w:color="auto" w:fill="auto"/>
            <w:noWrap/>
            <w:vAlign w:val="bottom"/>
          </w:tcPr>
          <w:p w:rsidR="00445D24" w:rsidRPr="001365A4" w:rsidRDefault="00445D24" w:rsidP="00305963">
            <w:pPr>
              <w:spacing w:after="0" w:line="240" w:lineRule="auto"/>
              <w:jc w:val="right"/>
              <w:rPr>
                <w:rFonts w:ascii="Times New Roman" w:eastAsia="Times New Roman" w:hAnsi="Times New Roman" w:cs="Times New Roman"/>
                <w:color w:val="000000"/>
                <w:lang w:eastAsia="en-AU"/>
              </w:rPr>
            </w:pPr>
            <w:r>
              <w:rPr>
                <w:rFonts w:ascii="Times New Roman" w:eastAsia="Times New Roman" w:hAnsi="Times New Roman" w:cs="Times New Roman"/>
                <w:color w:val="000000"/>
                <w:lang w:eastAsia="en-AU"/>
              </w:rPr>
              <w:t>30.6</w:t>
            </w:r>
          </w:p>
        </w:tc>
      </w:tr>
      <w:tr w:rsidR="00445D24" w:rsidRPr="001365A4" w:rsidTr="00305963">
        <w:trPr>
          <w:trHeight w:val="284"/>
        </w:trPr>
        <w:tc>
          <w:tcPr>
            <w:tcW w:w="1285" w:type="pct"/>
            <w:shd w:val="clear" w:color="auto" w:fill="auto"/>
            <w:noWrap/>
            <w:vAlign w:val="bottom"/>
            <w:hideMark/>
          </w:tcPr>
          <w:p w:rsidR="00445D24" w:rsidRPr="001365A4" w:rsidRDefault="00445D24" w:rsidP="00305963">
            <w:pPr>
              <w:spacing w:after="0" w:line="240" w:lineRule="auto"/>
              <w:rPr>
                <w:rFonts w:ascii="Times New Roman" w:eastAsia="Times New Roman" w:hAnsi="Times New Roman" w:cs="Times New Roman"/>
                <w:color w:val="000000"/>
                <w:lang w:eastAsia="en-AU"/>
              </w:rPr>
            </w:pPr>
            <w:r w:rsidRPr="001365A4">
              <w:rPr>
                <w:rFonts w:ascii="Times New Roman" w:eastAsia="Times New Roman" w:hAnsi="Times New Roman" w:cs="Times New Roman"/>
                <w:color w:val="000000"/>
                <w:lang w:eastAsia="en-AU"/>
              </w:rPr>
              <w:t xml:space="preserve">Job Quality </w:t>
            </w:r>
          </w:p>
        </w:tc>
        <w:tc>
          <w:tcPr>
            <w:tcW w:w="619" w:type="pct"/>
            <w:shd w:val="clear" w:color="auto" w:fill="auto"/>
            <w:noWrap/>
            <w:vAlign w:val="bottom"/>
            <w:hideMark/>
          </w:tcPr>
          <w:p w:rsidR="00445D24" w:rsidRPr="001365A4" w:rsidRDefault="00445D24" w:rsidP="00305963">
            <w:pPr>
              <w:spacing w:after="0" w:line="240" w:lineRule="auto"/>
              <w:rPr>
                <w:rFonts w:ascii="Times New Roman" w:eastAsia="Times New Roman" w:hAnsi="Times New Roman" w:cs="Times New Roman"/>
                <w:color w:val="000000"/>
                <w:lang w:eastAsia="en-AU"/>
              </w:rPr>
            </w:pPr>
          </w:p>
        </w:tc>
        <w:tc>
          <w:tcPr>
            <w:tcW w:w="620" w:type="pct"/>
            <w:shd w:val="clear" w:color="auto" w:fill="auto"/>
            <w:noWrap/>
            <w:vAlign w:val="bottom"/>
            <w:hideMark/>
          </w:tcPr>
          <w:p w:rsidR="00445D24" w:rsidRPr="001365A4" w:rsidRDefault="00445D24" w:rsidP="00305963">
            <w:pPr>
              <w:spacing w:after="0" w:line="240" w:lineRule="auto"/>
              <w:rPr>
                <w:rFonts w:ascii="Times New Roman" w:eastAsia="Times New Roman" w:hAnsi="Times New Roman" w:cs="Times New Roman"/>
                <w:color w:val="000000"/>
                <w:lang w:eastAsia="en-AU"/>
              </w:rPr>
            </w:pPr>
          </w:p>
        </w:tc>
        <w:tc>
          <w:tcPr>
            <w:tcW w:w="619" w:type="pct"/>
            <w:shd w:val="clear" w:color="auto" w:fill="auto"/>
            <w:noWrap/>
            <w:vAlign w:val="bottom"/>
            <w:hideMark/>
          </w:tcPr>
          <w:p w:rsidR="00445D24" w:rsidRPr="001365A4" w:rsidRDefault="00445D24" w:rsidP="00305963">
            <w:pPr>
              <w:spacing w:after="0" w:line="240" w:lineRule="auto"/>
              <w:rPr>
                <w:rFonts w:ascii="Times New Roman" w:eastAsia="Times New Roman" w:hAnsi="Times New Roman" w:cs="Times New Roman"/>
                <w:color w:val="000000"/>
                <w:lang w:eastAsia="en-AU"/>
              </w:rPr>
            </w:pPr>
          </w:p>
        </w:tc>
        <w:tc>
          <w:tcPr>
            <w:tcW w:w="619" w:type="pct"/>
            <w:shd w:val="clear" w:color="auto" w:fill="auto"/>
            <w:noWrap/>
            <w:vAlign w:val="bottom"/>
            <w:hideMark/>
          </w:tcPr>
          <w:p w:rsidR="00445D24" w:rsidRPr="001365A4" w:rsidRDefault="00445D24" w:rsidP="00305963">
            <w:pPr>
              <w:spacing w:after="0" w:line="240" w:lineRule="auto"/>
              <w:rPr>
                <w:rFonts w:ascii="Times New Roman" w:eastAsia="Times New Roman" w:hAnsi="Times New Roman" w:cs="Times New Roman"/>
                <w:color w:val="000000"/>
                <w:lang w:eastAsia="en-AU"/>
              </w:rPr>
            </w:pPr>
          </w:p>
        </w:tc>
        <w:tc>
          <w:tcPr>
            <w:tcW w:w="619" w:type="pct"/>
            <w:shd w:val="clear" w:color="auto" w:fill="auto"/>
            <w:noWrap/>
            <w:vAlign w:val="bottom"/>
            <w:hideMark/>
          </w:tcPr>
          <w:p w:rsidR="00445D24" w:rsidRPr="001365A4" w:rsidRDefault="00445D24" w:rsidP="00305963">
            <w:pPr>
              <w:spacing w:after="0" w:line="240" w:lineRule="auto"/>
              <w:rPr>
                <w:rFonts w:ascii="Times New Roman" w:eastAsia="Times New Roman" w:hAnsi="Times New Roman" w:cs="Times New Roman"/>
                <w:color w:val="000000"/>
                <w:lang w:eastAsia="en-AU"/>
              </w:rPr>
            </w:pPr>
          </w:p>
        </w:tc>
        <w:tc>
          <w:tcPr>
            <w:tcW w:w="619" w:type="pct"/>
            <w:shd w:val="clear" w:color="auto" w:fill="auto"/>
            <w:noWrap/>
            <w:vAlign w:val="bottom"/>
            <w:hideMark/>
          </w:tcPr>
          <w:p w:rsidR="00445D24" w:rsidRPr="001365A4" w:rsidRDefault="00445D24" w:rsidP="00305963">
            <w:pPr>
              <w:spacing w:after="0" w:line="240" w:lineRule="auto"/>
              <w:rPr>
                <w:rFonts w:ascii="Times New Roman" w:eastAsia="Times New Roman" w:hAnsi="Times New Roman" w:cs="Times New Roman"/>
                <w:color w:val="000000"/>
                <w:lang w:eastAsia="en-AU"/>
              </w:rPr>
            </w:pPr>
          </w:p>
        </w:tc>
      </w:tr>
      <w:tr w:rsidR="00445D24" w:rsidRPr="001365A4" w:rsidTr="00305963">
        <w:trPr>
          <w:trHeight w:val="284"/>
        </w:trPr>
        <w:tc>
          <w:tcPr>
            <w:tcW w:w="1285" w:type="pct"/>
            <w:shd w:val="clear" w:color="auto" w:fill="auto"/>
            <w:noWrap/>
            <w:vAlign w:val="bottom"/>
            <w:hideMark/>
          </w:tcPr>
          <w:p w:rsidR="00445D24" w:rsidRPr="001365A4" w:rsidRDefault="00445D24" w:rsidP="00305963">
            <w:pPr>
              <w:spacing w:after="0" w:line="240" w:lineRule="auto"/>
              <w:ind w:left="142"/>
              <w:rPr>
                <w:rFonts w:ascii="Times New Roman" w:eastAsia="Times New Roman" w:hAnsi="Times New Roman" w:cs="Times New Roman"/>
                <w:color w:val="000000"/>
                <w:lang w:eastAsia="en-AU"/>
              </w:rPr>
            </w:pPr>
            <w:r w:rsidRPr="001365A4">
              <w:rPr>
                <w:rFonts w:ascii="Times New Roman" w:eastAsia="Times New Roman" w:hAnsi="Times New Roman" w:cs="Times New Roman"/>
                <w:color w:val="000000"/>
                <w:lang w:eastAsia="en-AU"/>
              </w:rPr>
              <w:t>Optimal</w:t>
            </w:r>
          </w:p>
        </w:tc>
        <w:tc>
          <w:tcPr>
            <w:tcW w:w="619" w:type="pct"/>
            <w:shd w:val="clear" w:color="auto" w:fill="auto"/>
            <w:noWrap/>
            <w:vAlign w:val="bottom"/>
            <w:hideMark/>
          </w:tcPr>
          <w:p w:rsidR="00445D24" w:rsidRPr="001365A4" w:rsidRDefault="00445D24" w:rsidP="00305963">
            <w:pPr>
              <w:spacing w:after="0" w:line="240" w:lineRule="auto"/>
              <w:jc w:val="right"/>
              <w:rPr>
                <w:rFonts w:ascii="Times New Roman" w:eastAsia="Times New Roman" w:hAnsi="Times New Roman" w:cs="Times New Roman"/>
                <w:color w:val="000000"/>
                <w:lang w:eastAsia="en-AU"/>
              </w:rPr>
            </w:pPr>
            <w:r w:rsidRPr="001365A4">
              <w:rPr>
                <w:rFonts w:ascii="Times New Roman" w:eastAsia="Times New Roman" w:hAnsi="Times New Roman" w:cs="Times New Roman"/>
                <w:color w:val="000000"/>
                <w:lang w:eastAsia="en-AU"/>
              </w:rPr>
              <w:t>256</w:t>
            </w:r>
          </w:p>
        </w:tc>
        <w:tc>
          <w:tcPr>
            <w:tcW w:w="620" w:type="pct"/>
            <w:shd w:val="clear" w:color="auto" w:fill="auto"/>
            <w:noWrap/>
            <w:vAlign w:val="bottom"/>
            <w:hideMark/>
          </w:tcPr>
          <w:p w:rsidR="00445D24" w:rsidRPr="001365A4" w:rsidRDefault="00445D24" w:rsidP="00305963">
            <w:pPr>
              <w:spacing w:after="0" w:line="240" w:lineRule="auto"/>
              <w:jc w:val="right"/>
              <w:rPr>
                <w:rFonts w:ascii="Times New Roman" w:eastAsia="Times New Roman" w:hAnsi="Times New Roman" w:cs="Times New Roman"/>
                <w:color w:val="000000"/>
                <w:lang w:eastAsia="en-AU"/>
              </w:rPr>
            </w:pPr>
            <w:r w:rsidRPr="001365A4">
              <w:rPr>
                <w:rFonts w:ascii="Times New Roman" w:eastAsia="Times New Roman" w:hAnsi="Times New Roman" w:cs="Times New Roman"/>
                <w:color w:val="000000"/>
                <w:lang w:eastAsia="en-AU"/>
              </w:rPr>
              <w:t>29.0</w:t>
            </w:r>
          </w:p>
        </w:tc>
        <w:tc>
          <w:tcPr>
            <w:tcW w:w="619" w:type="pct"/>
            <w:shd w:val="clear" w:color="auto" w:fill="auto"/>
            <w:noWrap/>
            <w:vAlign w:val="bottom"/>
            <w:hideMark/>
          </w:tcPr>
          <w:p w:rsidR="00445D24" w:rsidRPr="001365A4" w:rsidRDefault="00445D24" w:rsidP="00305963">
            <w:pPr>
              <w:spacing w:after="0" w:line="240" w:lineRule="auto"/>
              <w:jc w:val="right"/>
              <w:rPr>
                <w:rFonts w:ascii="Times New Roman" w:eastAsia="Times New Roman" w:hAnsi="Times New Roman" w:cs="Times New Roman"/>
                <w:color w:val="000000"/>
                <w:lang w:eastAsia="en-AU"/>
              </w:rPr>
            </w:pPr>
            <w:r w:rsidRPr="001365A4">
              <w:rPr>
                <w:rFonts w:ascii="Times New Roman" w:eastAsia="Times New Roman" w:hAnsi="Times New Roman" w:cs="Times New Roman"/>
                <w:color w:val="000000"/>
                <w:lang w:eastAsia="en-AU"/>
              </w:rPr>
              <w:t>44</w:t>
            </w:r>
          </w:p>
        </w:tc>
        <w:tc>
          <w:tcPr>
            <w:tcW w:w="619" w:type="pct"/>
            <w:shd w:val="clear" w:color="auto" w:fill="auto"/>
            <w:noWrap/>
            <w:vAlign w:val="bottom"/>
            <w:hideMark/>
          </w:tcPr>
          <w:p w:rsidR="00445D24" w:rsidRPr="001365A4" w:rsidRDefault="00445D24" w:rsidP="00305963">
            <w:pPr>
              <w:spacing w:after="0" w:line="240" w:lineRule="auto"/>
              <w:jc w:val="right"/>
              <w:rPr>
                <w:rFonts w:ascii="Times New Roman" w:eastAsia="Times New Roman" w:hAnsi="Times New Roman" w:cs="Times New Roman"/>
                <w:color w:val="000000"/>
                <w:lang w:eastAsia="en-AU"/>
              </w:rPr>
            </w:pPr>
            <w:r w:rsidRPr="001365A4">
              <w:rPr>
                <w:rFonts w:ascii="Times New Roman" w:eastAsia="Times New Roman" w:hAnsi="Times New Roman" w:cs="Times New Roman"/>
                <w:color w:val="000000"/>
                <w:lang w:eastAsia="en-AU"/>
              </w:rPr>
              <w:t>29.1</w:t>
            </w:r>
          </w:p>
        </w:tc>
        <w:tc>
          <w:tcPr>
            <w:tcW w:w="619" w:type="pct"/>
            <w:shd w:val="clear" w:color="auto" w:fill="auto"/>
            <w:noWrap/>
            <w:vAlign w:val="bottom"/>
            <w:hideMark/>
          </w:tcPr>
          <w:p w:rsidR="00445D24" w:rsidRPr="001365A4" w:rsidRDefault="00445D24" w:rsidP="00305963">
            <w:pPr>
              <w:spacing w:after="0" w:line="240" w:lineRule="auto"/>
              <w:jc w:val="right"/>
              <w:rPr>
                <w:rFonts w:ascii="Times New Roman" w:eastAsia="Times New Roman" w:hAnsi="Times New Roman" w:cs="Times New Roman"/>
                <w:color w:val="000000"/>
                <w:lang w:eastAsia="en-AU"/>
              </w:rPr>
            </w:pPr>
            <w:r w:rsidRPr="001365A4">
              <w:rPr>
                <w:rFonts w:ascii="Times New Roman" w:eastAsia="Times New Roman" w:hAnsi="Times New Roman" w:cs="Times New Roman"/>
                <w:color w:val="000000"/>
                <w:lang w:eastAsia="en-AU"/>
              </w:rPr>
              <w:t>300</w:t>
            </w:r>
          </w:p>
        </w:tc>
        <w:tc>
          <w:tcPr>
            <w:tcW w:w="619" w:type="pct"/>
            <w:shd w:val="clear" w:color="auto" w:fill="auto"/>
            <w:noWrap/>
            <w:vAlign w:val="bottom"/>
            <w:hideMark/>
          </w:tcPr>
          <w:p w:rsidR="00445D24" w:rsidRPr="001365A4" w:rsidRDefault="00445D24" w:rsidP="00305963">
            <w:pPr>
              <w:spacing w:after="0" w:line="240" w:lineRule="auto"/>
              <w:jc w:val="right"/>
              <w:rPr>
                <w:rFonts w:ascii="Times New Roman" w:eastAsia="Times New Roman" w:hAnsi="Times New Roman" w:cs="Times New Roman"/>
                <w:color w:val="000000"/>
                <w:lang w:eastAsia="en-AU"/>
              </w:rPr>
            </w:pPr>
            <w:r w:rsidRPr="001365A4">
              <w:rPr>
                <w:rFonts w:ascii="Times New Roman" w:eastAsia="Times New Roman" w:hAnsi="Times New Roman" w:cs="Times New Roman"/>
                <w:color w:val="000000"/>
                <w:lang w:eastAsia="en-AU"/>
              </w:rPr>
              <w:t>29.0</w:t>
            </w:r>
          </w:p>
        </w:tc>
      </w:tr>
      <w:tr w:rsidR="00445D24" w:rsidRPr="001365A4" w:rsidTr="00305963">
        <w:trPr>
          <w:trHeight w:val="284"/>
        </w:trPr>
        <w:tc>
          <w:tcPr>
            <w:tcW w:w="1285" w:type="pct"/>
            <w:shd w:val="clear" w:color="auto" w:fill="auto"/>
            <w:noWrap/>
            <w:vAlign w:val="bottom"/>
            <w:hideMark/>
          </w:tcPr>
          <w:p w:rsidR="00445D24" w:rsidRPr="001365A4" w:rsidRDefault="00445D24" w:rsidP="00305963">
            <w:pPr>
              <w:spacing w:after="0" w:line="240" w:lineRule="auto"/>
              <w:ind w:left="142"/>
              <w:rPr>
                <w:rFonts w:ascii="Times New Roman" w:eastAsia="Times New Roman" w:hAnsi="Times New Roman" w:cs="Times New Roman"/>
                <w:color w:val="000000"/>
                <w:lang w:eastAsia="en-AU"/>
              </w:rPr>
            </w:pPr>
            <w:r>
              <w:rPr>
                <w:rFonts w:ascii="Times New Roman" w:eastAsia="Times New Roman" w:hAnsi="Times New Roman" w:cs="Times New Roman"/>
                <w:color w:val="000000"/>
                <w:lang w:eastAsia="en-AU"/>
              </w:rPr>
              <w:t>Good</w:t>
            </w:r>
          </w:p>
        </w:tc>
        <w:tc>
          <w:tcPr>
            <w:tcW w:w="619" w:type="pct"/>
            <w:shd w:val="clear" w:color="auto" w:fill="auto"/>
            <w:noWrap/>
            <w:vAlign w:val="bottom"/>
            <w:hideMark/>
          </w:tcPr>
          <w:p w:rsidR="00445D24" w:rsidRPr="001365A4" w:rsidRDefault="00445D24" w:rsidP="00305963">
            <w:pPr>
              <w:spacing w:after="0" w:line="240" w:lineRule="auto"/>
              <w:jc w:val="right"/>
              <w:rPr>
                <w:rFonts w:ascii="Times New Roman" w:eastAsia="Times New Roman" w:hAnsi="Times New Roman" w:cs="Times New Roman"/>
                <w:color w:val="000000"/>
                <w:lang w:eastAsia="en-AU"/>
              </w:rPr>
            </w:pPr>
            <w:r w:rsidRPr="001365A4">
              <w:rPr>
                <w:rFonts w:ascii="Times New Roman" w:eastAsia="Times New Roman" w:hAnsi="Times New Roman" w:cs="Times New Roman"/>
                <w:color w:val="000000"/>
                <w:lang w:eastAsia="en-AU"/>
              </w:rPr>
              <w:t>312</w:t>
            </w:r>
          </w:p>
        </w:tc>
        <w:tc>
          <w:tcPr>
            <w:tcW w:w="620" w:type="pct"/>
            <w:shd w:val="clear" w:color="auto" w:fill="auto"/>
            <w:noWrap/>
            <w:vAlign w:val="bottom"/>
            <w:hideMark/>
          </w:tcPr>
          <w:p w:rsidR="00445D24" w:rsidRPr="001365A4" w:rsidRDefault="00445D24" w:rsidP="00305963">
            <w:pPr>
              <w:spacing w:after="0" w:line="240" w:lineRule="auto"/>
              <w:jc w:val="right"/>
              <w:rPr>
                <w:rFonts w:ascii="Times New Roman" w:eastAsia="Times New Roman" w:hAnsi="Times New Roman" w:cs="Times New Roman"/>
                <w:color w:val="000000"/>
                <w:lang w:eastAsia="en-AU"/>
              </w:rPr>
            </w:pPr>
            <w:r>
              <w:rPr>
                <w:rFonts w:ascii="Times New Roman" w:eastAsia="Times New Roman" w:hAnsi="Times New Roman" w:cs="Times New Roman"/>
                <w:color w:val="000000"/>
                <w:lang w:eastAsia="en-AU"/>
              </w:rPr>
              <w:t>35.4</w:t>
            </w:r>
          </w:p>
        </w:tc>
        <w:tc>
          <w:tcPr>
            <w:tcW w:w="619" w:type="pct"/>
            <w:shd w:val="clear" w:color="auto" w:fill="auto"/>
            <w:noWrap/>
            <w:vAlign w:val="bottom"/>
            <w:hideMark/>
          </w:tcPr>
          <w:p w:rsidR="00445D24" w:rsidRPr="001365A4" w:rsidRDefault="00445D24" w:rsidP="00305963">
            <w:pPr>
              <w:spacing w:after="0" w:line="240" w:lineRule="auto"/>
              <w:jc w:val="right"/>
              <w:rPr>
                <w:rFonts w:ascii="Times New Roman" w:eastAsia="Times New Roman" w:hAnsi="Times New Roman" w:cs="Times New Roman"/>
                <w:color w:val="000000"/>
                <w:lang w:eastAsia="en-AU"/>
              </w:rPr>
            </w:pPr>
            <w:r w:rsidRPr="001365A4">
              <w:rPr>
                <w:rFonts w:ascii="Times New Roman" w:eastAsia="Times New Roman" w:hAnsi="Times New Roman" w:cs="Times New Roman"/>
                <w:color w:val="000000"/>
                <w:lang w:eastAsia="en-AU"/>
              </w:rPr>
              <w:t>47</w:t>
            </w:r>
          </w:p>
        </w:tc>
        <w:tc>
          <w:tcPr>
            <w:tcW w:w="619" w:type="pct"/>
            <w:shd w:val="clear" w:color="auto" w:fill="auto"/>
            <w:noWrap/>
            <w:vAlign w:val="bottom"/>
            <w:hideMark/>
          </w:tcPr>
          <w:p w:rsidR="00445D24" w:rsidRPr="001365A4" w:rsidRDefault="00445D24" w:rsidP="00305963">
            <w:pPr>
              <w:spacing w:after="0" w:line="240" w:lineRule="auto"/>
              <w:jc w:val="right"/>
              <w:rPr>
                <w:rFonts w:ascii="Times New Roman" w:eastAsia="Times New Roman" w:hAnsi="Times New Roman" w:cs="Times New Roman"/>
                <w:color w:val="000000"/>
                <w:lang w:eastAsia="en-AU"/>
              </w:rPr>
            </w:pPr>
            <w:r w:rsidRPr="001365A4">
              <w:rPr>
                <w:rFonts w:ascii="Times New Roman" w:eastAsia="Times New Roman" w:hAnsi="Times New Roman" w:cs="Times New Roman"/>
                <w:color w:val="000000"/>
                <w:lang w:eastAsia="en-AU"/>
              </w:rPr>
              <w:t>31.1</w:t>
            </w:r>
          </w:p>
        </w:tc>
        <w:tc>
          <w:tcPr>
            <w:tcW w:w="619" w:type="pct"/>
            <w:shd w:val="clear" w:color="auto" w:fill="auto"/>
            <w:noWrap/>
            <w:vAlign w:val="bottom"/>
            <w:hideMark/>
          </w:tcPr>
          <w:p w:rsidR="00445D24" w:rsidRPr="001365A4" w:rsidRDefault="00445D24" w:rsidP="00305963">
            <w:pPr>
              <w:spacing w:after="0" w:line="240" w:lineRule="auto"/>
              <w:jc w:val="right"/>
              <w:rPr>
                <w:rFonts w:ascii="Times New Roman" w:eastAsia="Times New Roman" w:hAnsi="Times New Roman" w:cs="Times New Roman"/>
                <w:color w:val="000000"/>
                <w:lang w:eastAsia="en-AU"/>
              </w:rPr>
            </w:pPr>
            <w:r w:rsidRPr="001365A4">
              <w:rPr>
                <w:rFonts w:ascii="Times New Roman" w:eastAsia="Times New Roman" w:hAnsi="Times New Roman" w:cs="Times New Roman"/>
                <w:color w:val="000000"/>
                <w:lang w:eastAsia="en-AU"/>
              </w:rPr>
              <w:t>359</w:t>
            </w:r>
          </w:p>
        </w:tc>
        <w:tc>
          <w:tcPr>
            <w:tcW w:w="619" w:type="pct"/>
            <w:shd w:val="clear" w:color="auto" w:fill="auto"/>
            <w:noWrap/>
            <w:vAlign w:val="bottom"/>
            <w:hideMark/>
          </w:tcPr>
          <w:p w:rsidR="00445D24" w:rsidRPr="001365A4" w:rsidRDefault="00445D24" w:rsidP="00305963">
            <w:pPr>
              <w:spacing w:after="0" w:line="240" w:lineRule="auto"/>
              <w:jc w:val="right"/>
              <w:rPr>
                <w:rFonts w:ascii="Times New Roman" w:eastAsia="Times New Roman" w:hAnsi="Times New Roman" w:cs="Times New Roman"/>
                <w:color w:val="000000"/>
                <w:lang w:eastAsia="en-AU"/>
              </w:rPr>
            </w:pPr>
            <w:r>
              <w:rPr>
                <w:rFonts w:ascii="Times New Roman" w:eastAsia="Times New Roman" w:hAnsi="Times New Roman" w:cs="Times New Roman"/>
                <w:color w:val="000000"/>
                <w:lang w:eastAsia="en-AU"/>
              </w:rPr>
              <w:t>34.8</w:t>
            </w:r>
          </w:p>
        </w:tc>
      </w:tr>
      <w:tr w:rsidR="00445D24" w:rsidRPr="001365A4" w:rsidTr="00305963">
        <w:trPr>
          <w:trHeight w:val="284"/>
        </w:trPr>
        <w:tc>
          <w:tcPr>
            <w:tcW w:w="1285" w:type="pct"/>
            <w:shd w:val="clear" w:color="auto" w:fill="auto"/>
            <w:noWrap/>
            <w:vAlign w:val="bottom"/>
            <w:hideMark/>
          </w:tcPr>
          <w:p w:rsidR="00445D24" w:rsidRPr="001365A4" w:rsidRDefault="00445D24" w:rsidP="00305963">
            <w:pPr>
              <w:spacing w:after="0" w:line="240" w:lineRule="auto"/>
              <w:ind w:left="142"/>
              <w:rPr>
                <w:rFonts w:ascii="Times New Roman" w:eastAsia="Times New Roman" w:hAnsi="Times New Roman" w:cs="Times New Roman"/>
                <w:color w:val="000000"/>
                <w:lang w:eastAsia="en-AU"/>
              </w:rPr>
            </w:pPr>
            <w:r>
              <w:rPr>
                <w:rFonts w:ascii="Times New Roman" w:eastAsia="Times New Roman" w:hAnsi="Times New Roman" w:cs="Times New Roman"/>
                <w:color w:val="000000"/>
                <w:lang w:eastAsia="en-AU"/>
              </w:rPr>
              <w:t>Poor</w:t>
            </w:r>
          </w:p>
        </w:tc>
        <w:tc>
          <w:tcPr>
            <w:tcW w:w="619" w:type="pct"/>
            <w:shd w:val="clear" w:color="auto" w:fill="auto"/>
            <w:noWrap/>
            <w:vAlign w:val="bottom"/>
            <w:hideMark/>
          </w:tcPr>
          <w:p w:rsidR="00445D24" w:rsidRPr="001365A4" w:rsidRDefault="00445D24" w:rsidP="00305963">
            <w:pPr>
              <w:spacing w:after="0" w:line="240" w:lineRule="auto"/>
              <w:jc w:val="right"/>
              <w:rPr>
                <w:rFonts w:ascii="Times New Roman" w:eastAsia="Times New Roman" w:hAnsi="Times New Roman" w:cs="Times New Roman"/>
                <w:color w:val="000000"/>
                <w:lang w:eastAsia="en-AU"/>
              </w:rPr>
            </w:pPr>
            <w:r w:rsidRPr="001365A4">
              <w:rPr>
                <w:rFonts w:ascii="Times New Roman" w:eastAsia="Times New Roman" w:hAnsi="Times New Roman" w:cs="Times New Roman"/>
                <w:color w:val="000000"/>
                <w:lang w:eastAsia="en-AU"/>
              </w:rPr>
              <w:t>208</w:t>
            </w:r>
          </w:p>
        </w:tc>
        <w:tc>
          <w:tcPr>
            <w:tcW w:w="620" w:type="pct"/>
            <w:shd w:val="clear" w:color="auto" w:fill="auto"/>
            <w:noWrap/>
            <w:vAlign w:val="bottom"/>
            <w:hideMark/>
          </w:tcPr>
          <w:p w:rsidR="00445D24" w:rsidRPr="001365A4" w:rsidRDefault="00445D24" w:rsidP="00305963">
            <w:pPr>
              <w:spacing w:after="0" w:line="240" w:lineRule="auto"/>
              <w:jc w:val="right"/>
              <w:rPr>
                <w:rFonts w:ascii="Times New Roman" w:eastAsia="Times New Roman" w:hAnsi="Times New Roman" w:cs="Times New Roman"/>
                <w:color w:val="000000"/>
                <w:lang w:eastAsia="en-AU"/>
              </w:rPr>
            </w:pPr>
            <w:r>
              <w:rPr>
                <w:rFonts w:ascii="Times New Roman" w:eastAsia="Times New Roman" w:hAnsi="Times New Roman" w:cs="Times New Roman"/>
                <w:color w:val="000000"/>
                <w:lang w:eastAsia="en-AU"/>
              </w:rPr>
              <w:t>23.6</w:t>
            </w:r>
          </w:p>
        </w:tc>
        <w:tc>
          <w:tcPr>
            <w:tcW w:w="619" w:type="pct"/>
            <w:shd w:val="clear" w:color="auto" w:fill="auto"/>
            <w:noWrap/>
            <w:vAlign w:val="bottom"/>
            <w:hideMark/>
          </w:tcPr>
          <w:p w:rsidR="00445D24" w:rsidRPr="001365A4" w:rsidRDefault="00445D24" w:rsidP="00305963">
            <w:pPr>
              <w:spacing w:after="0" w:line="240" w:lineRule="auto"/>
              <w:jc w:val="right"/>
              <w:rPr>
                <w:rFonts w:ascii="Times New Roman" w:eastAsia="Times New Roman" w:hAnsi="Times New Roman" w:cs="Times New Roman"/>
                <w:color w:val="000000"/>
                <w:lang w:eastAsia="en-AU"/>
              </w:rPr>
            </w:pPr>
            <w:r w:rsidRPr="001365A4">
              <w:rPr>
                <w:rFonts w:ascii="Times New Roman" w:eastAsia="Times New Roman" w:hAnsi="Times New Roman" w:cs="Times New Roman"/>
                <w:color w:val="000000"/>
                <w:lang w:eastAsia="en-AU"/>
              </w:rPr>
              <w:t>38</w:t>
            </w:r>
          </w:p>
        </w:tc>
        <w:tc>
          <w:tcPr>
            <w:tcW w:w="619" w:type="pct"/>
            <w:shd w:val="clear" w:color="auto" w:fill="auto"/>
            <w:noWrap/>
            <w:vAlign w:val="bottom"/>
            <w:hideMark/>
          </w:tcPr>
          <w:p w:rsidR="00445D24" w:rsidRPr="001365A4" w:rsidRDefault="00445D24" w:rsidP="00305963">
            <w:pPr>
              <w:spacing w:after="0" w:line="240" w:lineRule="auto"/>
              <w:jc w:val="right"/>
              <w:rPr>
                <w:rFonts w:ascii="Times New Roman" w:eastAsia="Times New Roman" w:hAnsi="Times New Roman" w:cs="Times New Roman"/>
                <w:color w:val="000000"/>
                <w:lang w:eastAsia="en-AU"/>
              </w:rPr>
            </w:pPr>
            <w:r>
              <w:rPr>
                <w:rFonts w:ascii="Times New Roman" w:eastAsia="Times New Roman" w:hAnsi="Times New Roman" w:cs="Times New Roman"/>
                <w:color w:val="000000"/>
                <w:lang w:eastAsia="en-AU"/>
              </w:rPr>
              <w:t>25.2</w:t>
            </w:r>
          </w:p>
        </w:tc>
        <w:tc>
          <w:tcPr>
            <w:tcW w:w="619" w:type="pct"/>
            <w:shd w:val="clear" w:color="auto" w:fill="auto"/>
            <w:noWrap/>
            <w:vAlign w:val="bottom"/>
            <w:hideMark/>
          </w:tcPr>
          <w:p w:rsidR="00445D24" w:rsidRPr="001365A4" w:rsidRDefault="00445D24" w:rsidP="00305963">
            <w:pPr>
              <w:spacing w:after="0" w:line="240" w:lineRule="auto"/>
              <w:jc w:val="right"/>
              <w:rPr>
                <w:rFonts w:ascii="Times New Roman" w:eastAsia="Times New Roman" w:hAnsi="Times New Roman" w:cs="Times New Roman"/>
                <w:color w:val="000000"/>
                <w:lang w:eastAsia="en-AU"/>
              </w:rPr>
            </w:pPr>
            <w:r w:rsidRPr="001365A4">
              <w:rPr>
                <w:rFonts w:ascii="Times New Roman" w:eastAsia="Times New Roman" w:hAnsi="Times New Roman" w:cs="Times New Roman"/>
                <w:color w:val="000000"/>
                <w:lang w:eastAsia="en-AU"/>
              </w:rPr>
              <w:t>246</w:t>
            </w:r>
          </w:p>
        </w:tc>
        <w:tc>
          <w:tcPr>
            <w:tcW w:w="619" w:type="pct"/>
            <w:shd w:val="clear" w:color="auto" w:fill="auto"/>
            <w:noWrap/>
            <w:vAlign w:val="bottom"/>
            <w:hideMark/>
          </w:tcPr>
          <w:p w:rsidR="00445D24" w:rsidRPr="001365A4" w:rsidRDefault="00445D24" w:rsidP="00305963">
            <w:pPr>
              <w:spacing w:after="0" w:line="240" w:lineRule="auto"/>
              <w:jc w:val="right"/>
              <w:rPr>
                <w:rFonts w:ascii="Times New Roman" w:eastAsia="Times New Roman" w:hAnsi="Times New Roman" w:cs="Times New Roman"/>
                <w:color w:val="000000"/>
                <w:lang w:eastAsia="en-AU"/>
              </w:rPr>
            </w:pPr>
            <w:r w:rsidRPr="001365A4">
              <w:rPr>
                <w:rFonts w:ascii="Times New Roman" w:eastAsia="Times New Roman" w:hAnsi="Times New Roman" w:cs="Times New Roman"/>
                <w:color w:val="000000"/>
                <w:lang w:eastAsia="en-AU"/>
              </w:rPr>
              <w:t>23.8</w:t>
            </w:r>
          </w:p>
        </w:tc>
      </w:tr>
      <w:tr w:rsidR="00445D24" w:rsidRPr="001365A4" w:rsidTr="00305963">
        <w:trPr>
          <w:trHeight w:val="284"/>
        </w:trPr>
        <w:tc>
          <w:tcPr>
            <w:tcW w:w="1285" w:type="pct"/>
            <w:shd w:val="clear" w:color="auto" w:fill="auto"/>
            <w:noWrap/>
            <w:vAlign w:val="bottom"/>
            <w:hideMark/>
          </w:tcPr>
          <w:p w:rsidR="00445D24" w:rsidRPr="001365A4" w:rsidRDefault="00445D24" w:rsidP="00305963">
            <w:pPr>
              <w:spacing w:after="0" w:line="240" w:lineRule="auto"/>
              <w:ind w:left="142"/>
              <w:rPr>
                <w:rFonts w:ascii="Times New Roman" w:eastAsia="Times New Roman" w:hAnsi="Times New Roman" w:cs="Times New Roman"/>
                <w:color w:val="000000"/>
                <w:lang w:eastAsia="en-AU"/>
              </w:rPr>
            </w:pPr>
            <w:r>
              <w:rPr>
                <w:rFonts w:ascii="Times New Roman" w:eastAsia="Times New Roman" w:hAnsi="Times New Roman" w:cs="Times New Roman"/>
                <w:color w:val="000000"/>
                <w:lang w:eastAsia="en-AU"/>
              </w:rPr>
              <w:t>Very poor</w:t>
            </w:r>
          </w:p>
        </w:tc>
        <w:tc>
          <w:tcPr>
            <w:tcW w:w="619" w:type="pct"/>
            <w:shd w:val="clear" w:color="auto" w:fill="auto"/>
            <w:noWrap/>
            <w:vAlign w:val="bottom"/>
            <w:hideMark/>
          </w:tcPr>
          <w:p w:rsidR="00445D24" w:rsidRPr="001365A4" w:rsidRDefault="00445D24" w:rsidP="00305963">
            <w:pPr>
              <w:spacing w:after="0" w:line="240" w:lineRule="auto"/>
              <w:jc w:val="right"/>
              <w:rPr>
                <w:rFonts w:ascii="Times New Roman" w:eastAsia="Times New Roman" w:hAnsi="Times New Roman" w:cs="Times New Roman"/>
                <w:color w:val="000000"/>
                <w:lang w:eastAsia="en-AU"/>
              </w:rPr>
            </w:pPr>
            <w:r w:rsidRPr="001365A4">
              <w:rPr>
                <w:rFonts w:ascii="Times New Roman" w:eastAsia="Times New Roman" w:hAnsi="Times New Roman" w:cs="Times New Roman"/>
                <w:color w:val="000000"/>
                <w:lang w:eastAsia="en-AU"/>
              </w:rPr>
              <w:t>106</w:t>
            </w:r>
          </w:p>
        </w:tc>
        <w:tc>
          <w:tcPr>
            <w:tcW w:w="620" w:type="pct"/>
            <w:shd w:val="clear" w:color="auto" w:fill="auto"/>
            <w:noWrap/>
            <w:vAlign w:val="bottom"/>
            <w:hideMark/>
          </w:tcPr>
          <w:p w:rsidR="00445D24" w:rsidRPr="001365A4" w:rsidRDefault="00445D24" w:rsidP="00305963">
            <w:pPr>
              <w:spacing w:after="0" w:line="240" w:lineRule="auto"/>
              <w:jc w:val="right"/>
              <w:rPr>
                <w:rFonts w:ascii="Times New Roman" w:eastAsia="Times New Roman" w:hAnsi="Times New Roman" w:cs="Times New Roman"/>
                <w:color w:val="000000"/>
                <w:lang w:eastAsia="en-AU"/>
              </w:rPr>
            </w:pPr>
            <w:r>
              <w:rPr>
                <w:rFonts w:ascii="Times New Roman" w:eastAsia="Times New Roman" w:hAnsi="Times New Roman" w:cs="Times New Roman"/>
                <w:color w:val="000000"/>
                <w:lang w:eastAsia="en-AU"/>
              </w:rPr>
              <w:t>12.0</w:t>
            </w:r>
          </w:p>
        </w:tc>
        <w:tc>
          <w:tcPr>
            <w:tcW w:w="619" w:type="pct"/>
            <w:shd w:val="clear" w:color="auto" w:fill="auto"/>
            <w:noWrap/>
            <w:vAlign w:val="bottom"/>
            <w:hideMark/>
          </w:tcPr>
          <w:p w:rsidR="00445D24" w:rsidRPr="001365A4" w:rsidRDefault="00445D24" w:rsidP="00305963">
            <w:pPr>
              <w:spacing w:after="0" w:line="240" w:lineRule="auto"/>
              <w:jc w:val="right"/>
              <w:rPr>
                <w:rFonts w:ascii="Times New Roman" w:eastAsia="Times New Roman" w:hAnsi="Times New Roman" w:cs="Times New Roman"/>
                <w:color w:val="000000"/>
                <w:lang w:eastAsia="en-AU"/>
              </w:rPr>
            </w:pPr>
            <w:r w:rsidRPr="001365A4">
              <w:rPr>
                <w:rFonts w:ascii="Times New Roman" w:eastAsia="Times New Roman" w:hAnsi="Times New Roman" w:cs="Times New Roman"/>
                <w:color w:val="000000"/>
                <w:lang w:eastAsia="en-AU"/>
              </w:rPr>
              <w:t>22</w:t>
            </w:r>
          </w:p>
        </w:tc>
        <w:tc>
          <w:tcPr>
            <w:tcW w:w="619" w:type="pct"/>
            <w:shd w:val="clear" w:color="auto" w:fill="auto"/>
            <w:noWrap/>
            <w:vAlign w:val="bottom"/>
            <w:hideMark/>
          </w:tcPr>
          <w:p w:rsidR="00445D24" w:rsidRPr="001365A4" w:rsidRDefault="00445D24" w:rsidP="00305963">
            <w:pPr>
              <w:spacing w:after="0" w:line="240" w:lineRule="auto"/>
              <w:jc w:val="right"/>
              <w:rPr>
                <w:rFonts w:ascii="Times New Roman" w:eastAsia="Times New Roman" w:hAnsi="Times New Roman" w:cs="Times New Roman"/>
                <w:color w:val="000000"/>
                <w:lang w:eastAsia="en-AU"/>
              </w:rPr>
            </w:pPr>
            <w:r>
              <w:rPr>
                <w:rFonts w:ascii="Times New Roman" w:eastAsia="Times New Roman" w:hAnsi="Times New Roman" w:cs="Times New Roman"/>
                <w:color w:val="000000"/>
                <w:lang w:eastAsia="en-AU"/>
              </w:rPr>
              <w:t>14.6</w:t>
            </w:r>
          </w:p>
        </w:tc>
        <w:tc>
          <w:tcPr>
            <w:tcW w:w="619" w:type="pct"/>
            <w:shd w:val="clear" w:color="auto" w:fill="auto"/>
            <w:noWrap/>
            <w:vAlign w:val="bottom"/>
            <w:hideMark/>
          </w:tcPr>
          <w:p w:rsidR="00445D24" w:rsidRPr="001365A4" w:rsidRDefault="00445D24" w:rsidP="00305963">
            <w:pPr>
              <w:spacing w:after="0" w:line="240" w:lineRule="auto"/>
              <w:jc w:val="right"/>
              <w:rPr>
                <w:rFonts w:ascii="Times New Roman" w:eastAsia="Times New Roman" w:hAnsi="Times New Roman" w:cs="Times New Roman"/>
                <w:color w:val="000000"/>
                <w:lang w:eastAsia="en-AU"/>
              </w:rPr>
            </w:pPr>
            <w:r w:rsidRPr="001365A4">
              <w:rPr>
                <w:rFonts w:ascii="Times New Roman" w:eastAsia="Times New Roman" w:hAnsi="Times New Roman" w:cs="Times New Roman"/>
                <w:color w:val="000000"/>
                <w:lang w:eastAsia="en-AU"/>
              </w:rPr>
              <w:t>128</w:t>
            </w:r>
          </w:p>
        </w:tc>
        <w:tc>
          <w:tcPr>
            <w:tcW w:w="619" w:type="pct"/>
            <w:shd w:val="clear" w:color="auto" w:fill="auto"/>
            <w:noWrap/>
            <w:vAlign w:val="bottom"/>
            <w:hideMark/>
          </w:tcPr>
          <w:p w:rsidR="00445D24" w:rsidRPr="001365A4" w:rsidRDefault="00445D24" w:rsidP="00305963">
            <w:pPr>
              <w:spacing w:after="0" w:line="240" w:lineRule="auto"/>
              <w:jc w:val="right"/>
              <w:rPr>
                <w:rFonts w:ascii="Times New Roman" w:eastAsia="Times New Roman" w:hAnsi="Times New Roman" w:cs="Times New Roman"/>
                <w:color w:val="000000"/>
                <w:lang w:eastAsia="en-AU"/>
              </w:rPr>
            </w:pPr>
            <w:r>
              <w:rPr>
                <w:rFonts w:ascii="Times New Roman" w:eastAsia="Times New Roman" w:hAnsi="Times New Roman" w:cs="Times New Roman"/>
                <w:color w:val="000000"/>
                <w:lang w:eastAsia="en-AU"/>
              </w:rPr>
              <w:t>12.4</w:t>
            </w:r>
          </w:p>
        </w:tc>
      </w:tr>
    </w:tbl>
    <w:p w:rsidR="00445D24" w:rsidRDefault="00445D24" w:rsidP="00445D24">
      <w:pPr>
        <w:sectPr w:rsidR="00445D24">
          <w:pgSz w:w="11906" w:h="16838"/>
          <w:pgMar w:top="1440" w:right="1440" w:bottom="1440" w:left="1440" w:header="708" w:footer="708" w:gutter="0"/>
          <w:cols w:space="708"/>
          <w:docGrid w:linePitch="360"/>
        </w:sectPr>
      </w:pPr>
    </w:p>
    <w:p w:rsidR="00445D24" w:rsidRPr="001365A4" w:rsidRDefault="00445D24" w:rsidP="00445D24">
      <w:pPr>
        <w:rPr>
          <w:rFonts w:ascii="Times New Roman" w:hAnsi="Times New Roman" w:cs="Times New Roman"/>
        </w:rPr>
      </w:pPr>
      <w:r w:rsidRPr="001365A4">
        <w:rPr>
          <w:rFonts w:ascii="Times New Roman" w:hAnsi="Times New Roman" w:cs="Times New Roman"/>
        </w:rPr>
        <w:lastRenderedPageBreak/>
        <w:t xml:space="preserve">Table 2. </w:t>
      </w:r>
      <w:r>
        <w:rPr>
          <w:rFonts w:ascii="Times New Roman" w:hAnsi="Times New Roman" w:cs="Times New Roman"/>
        </w:rPr>
        <w:t>Hazard ratio</w:t>
      </w:r>
      <w:r w:rsidRPr="001365A4">
        <w:rPr>
          <w:rFonts w:ascii="Times New Roman" w:hAnsi="Times New Roman" w:cs="Times New Roman"/>
        </w:rPr>
        <w:t xml:space="preserve">, attributable </w:t>
      </w:r>
      <w:r>
        <w:rPr>
          <w:rFonts w:ascii="Times New Roman" w:hAnsi="Times New Roman" w:cs="Times New Roman"/>
        </w:rPr>
        <w:t>risk</w:t>
      </w:r>
      <w:r w:rsidRPr="001365A4">
        <w:rPr>
          <w:rFonts w:ascii="Times New Roman" w:hAnsi="Times New Roman" w:cs="Times New Roman"/>
        </w:rPr>
        <w:t xml:space="preserve"> and population attributable </w:t>
      </w:r>
      <w:r>
        <w:rPr>
          <w:rFonts w:ascii="Times New Roman" w:hAnsi="Times New Roman" w:cs="Times New Roman"/>
        </w:rPr>
        <w:t>risk</w:t>
      </w:r>
      <w:r w:rsidRPr="001365A4">
        <w:rPr>
          <w:rFonts w:ascii="Times New Roman" w:hAnsi="Times New Roman" w:cs="Times New Roman"/>
        </w:rPr>
        <w:t xml:space="preserve"> for </w:t>
      </w:r>
      <w:r>
        <w:rPr>
          <w:rFonts w:ascii="Times New Roman" w:hAnsi="Times New Roman" w:cs="Times New Roman"/>
        </w:rPr>
        <w:t xml:space="preserve">chronic </w:t>
      </w:r>
      <w:r w:rsidRPr="001365A4">
        <w:rPr>
          <w:rFonts w:ascii="Times New Roman" w:hAnsi="Times New Roman" w:cs="Times New Roman"/>
        </w:rPr>
        <w:t>health</w:t>
      </w:r>
      <w:r>
        <w:rPr>
          <w:rFonts w:ascii="Times New Roman" w:hAnsi="Times New Roman" w:cs="Times New Roman"/>
        </w:rPr>
        <w:t xml:space="preserve"> conditions</w:t>
      </w:r>
      <w:r w:rsidRPr="001365A4">
        <w:rPr>
          <w:rFonts w:ascii="Times New Roman" w:hAnsi="Times New Roman" w:cs="Times New Roman"/>
        </w:rPr>
        <w:t xml:space="preserve"> and involuntary retirement </w:t>
      </w:r>
    </w:p>
    <w:tbl>
      <w:tblPr>
        <w:tblW w:w="5000" w:type="pct"/>
        <w:tblBorders>
          <w:top w:val="single" w:sz="4" w:space="0" w:color="auto"/>
          <w:bottom w:val="single" w:sz="4" w:space="0" w:color="auto"/>
        </w:tblBorders>
        <w:tblLayout w:type="fixed"/>
        <w:tblLook w:val="04A0" w:firstRow="1" w:lastRow="0" w:firstColumn="1" w:lastColumn="0" w:noHBand="0" w:noVBand="1"/>
      </w:tblPr>
      <w:tblGrid>
        <w:gridCol w:w="3286"/>
        <w:gridCol w:w="2194"/>
        <w:gridCol w:w="1976"/>
        <w:gridCol w:w="1974"/>
        <w:gridCol w:w="2194"/>
        <w:gridCol w:w="2334"/>
      </w:tblGrid>
      <w:tr w:rsidR="00445D24" w:rsidRPr="00495BE5" w:rsidTr="00305963">
        <w:trPr>
          <w:trHeight w:val="290"/>
        </w:trPr>
        <w:tc>
          <w:tcPr>
            <w:tcW w:w="1177" w:type="pct"/>
            <w:tcBorders>
              <w:top w:val="single" w:sz="4" w:space="0" w:color="auto"/>
              <w:bottom w:val="single" w:sz="4" w:space="0" w:color="auto"/>
            </w:tcBorders>
            <w:shd w:val="clear" w:color="auto" w:fill="auto"/>
            <w:noWrap/>
            <w:vAlign w:val="bottom"/>
            <w:hideMark/>
          </w:tcPr>
          <w:p w:rsidR="00445D24" w:rsidRPr="00495BE5" w:rsidRDefault="00445D24" w:rsidP="00305963">
            <w:pPr>
              <w:spacing w:after="0" w:line="240" w:lineRule="auto"/>
              <w:rPr>
                <w:rFonts w:ascii="Times New Roman" w:eastAsia="Times New Roman" w:hAnsi="Times New Roman" w:cs="Times New Roman"/>
                <w:color w:val="000000"/>
                <w:lang w:eastAsia="en-AU"/>
              </w:rPr>
            </w:pPr>
            <w:r w:rsidRPr="00495BE5">
              <w:rPr>
                <w:rFonts w:ascii="Times New Roman" w:eastAsia="Times New Roman" w:hAnsi="Times New Roman" w:cs="Times New Roman"/>
                <w:color w:val="000000"/>
                <w:lang w:eastAsia="en-AU"/>
              </w:rPr>
              <w:t> </w:t>
            </w:r>
          </w:p>
        </w:tc>
        <w:tc>
          <w:tcPr>
            <w:tcW w:w="786" w:type="pct"/>
            <w:tcBorders>
              <w:top w:val="single" w:sz="4" w:space="0" w:color="auto"/>
              <w:bottom w:val="single" w:sz="4" w:space="0" w:color="auto"/>
            </w:tcBorders>
            <w:vAlign w:val="center"/>
          </w:tcPr>
          <w:p w:rsidR="00445D24" w:rsidRPr="00495BE5" w:rsidRDefault="00445D24" w:rsidP="00305963">
            <w:pPr>
              <w:spacing w:after="0" w:line="240" w:lineRule="auto"/>
              <w:rPr>
                <w:rFonts w:ascii="Times New Roman" w:eastAsia="Times New Roman" w:hAnsi="Times New Roman" w:cs="Times New Roman"/>
                <w:color w:val="000000"/>
                <w:lang w:eastAsia="en-AU"/>
              </w:rPr>
            </w:pPr>
            <w:r>
              <w:rPr>
                <w:rFonts w:ascii="Times New Roman" w:eastAsia="Times New Roman" w:hAnsi="Times New Roman" w:cs="Times New Roman"/>
                <w:color w:val="000000"/>
                <w:lang w:eastAsia="en-AU"/>
              </w:rPr>
              <w:t>Retired involuntarily (%)</w:t>
            </w:r>
          </w:p>
        </w:tc>
        <w:tc>
          <w:tcPr>
            <w:tcW w:w="708" w:type="pct"/>
            <w:tcBorders>
              <w:top w:val="single" w:sz="4" w:space="0" w:color="auto"/>
              <w:bottom w:val="single" w:sz="4" w:space="0" w:color="auto"/>
            </w:tcBorders>
            <w:shd w:val="clear" w:color="000000" w:fill="FFFFFF"/>
            <w:noWrap/>
            <w:vAlign w:val="center"/>
            <w:hideMark/>
          </w:tcPr>
          <w:p w:rsidR="00445D24" w:rsidRPr="00495BE5" w:rsidRDefault="00445D24" w:rsidP="00305963">
            <w:pPr>
              <w:spacing w:after="0" w:line="240" w:lineRule="auto"/>
              <w:rPr>
                <w:rFonts w:ascii="Times New Roman" w:eastAsia="Times New Roman" w:hAnsi="Times New Roman" w:cs="Times New Roman"/>
                <w:color w:val="000000"/>
                <w:lang w:eastAsia="en-AU"/>
              </w:rPr>
            </w:pPr>
            <w:r>
              <w:rPr>
                <w:rFonts w:ascii="Times New Roman" w:eastAsia="Times New Roman" w:hAnsi="Times New Roman" w:cs="Times New Roman"/>
                <w:color w:val="000000"/>
                <w:lang w:eastAsia="en-AU"/>
              </w:rPr>
              <w:t>Hazard Ratio (95%CI)</w:t>
            </w:r>
          </w:p>
        </w:tc>
        <w:tc>
          <w:tcPr>
            <w:tcW w:w="707" w:type="pct"/>
            <w:tcBorders>
              <w:top w:val="single" w:sz="4" w:space="0" w:color="auto"/>
              <w:bottom w:val="single" w:sz="4" w:space="0" w:color="auto"/>
            </w:tcBorders>
            <w:shd w:val="clear" w:color="000000" w:fill="FFFFFF"/>
            <w:noWrap/>
            <w:vAlign w:val="center"/>
            <w:hideMark/>
          </w:tcPr>
          <w:p w:rsidR="00445D24" w:rsidRPr="00495BE5" w:rsidRDefault="00445D24" w:rsidP="00305963">
            <w:pPr>
              <w:spacing w:after="0" w:line="240" w:lineRule="auto"/>
              <w:rPr>
                <w:rFonts w:ascii="Times New Roman" w:eastAsia="Times New Roman" w:hAnsi="Times New Roman" w:cs="Times New Roman"/>
                <w:color w:val="000000"/>
                <w:lang w:eastAsia="en-AU"/>
              </w:rPr>
            </w:pPr>
            <w:r w:rsidRPr="00495BE5">
              <w:rPr>
                <w:rFonts w:ascii="Times New Roman" w:eastAsia="Times New Roman" w:hAnsi="Times New Roman" w:cs="Times New Roman"/>
                <w:color w:val="000000"/>
                <w:lang w:eastAsia="en-AU"/>
              </w:rPr>
              <w:t>Prevalence</w:t>
            </w:r>
            <w:r>
              <w:rPr>
                <w:rFonts w:ascii="Times New Roman" w:eastAsia="Times New Roman" w:hAnsi="Times New Roman" w:cs="Times New Roman"/>
                <w:color w:val="000000"/>
                <w:lang w:eastAsia="en-AU"/>
              </w:rPr>
              <w:t xml:space="preserve"> chronic health condition (%)</w:t>
            </w:r>
          </w:p>
        </w:tc>
        <w:tc>
          <w:tcPr>
            <w:tcW w:w="786" w:type="pct"/>
            <w:tcBorders>
              <w:top w:val="single" w:sz="4" w:space="0" w:color="auto"/>
              <w:bottom w:val="single" w:sz="4" w:space="0" w:color="auto"/>
            </w:tcBorders>
            <w:shd w:val="clear" w:color="auto" w:fill="auto"/>
            <w:noWrap/>
            <w:vAlign w:val="center"/>
            <w:hideMark/>
          </w:tcPr>
          <w:p w:rsidR="00445D24" w:rsidRPr="00495BE5" w:rsidRDefault="00445D24" w:rsidP="00305963">
            <w:pPr>
              <w:spacing w:after="0" w:line="240" w:lineRule="auto"/>
              <w:rPr>
                <w:rFonts w:ascii="Times New Roman" w:eastAsia="Times New Roman" w:hAnsi="Times New Roman" w:cs="Times New Roman"/>
                <w:color w:val="000000"/>
                <w:lang w:eastAsia="en-AU"/>
              </w:rPr>
            </w:pPr>
            <w:r>
              <w:rPr>
                <w:rFonts w:ascii="Times New Roman" w:eastAsia="Times New Roman" w:hAnsi="Times New Roman" w:cs="Times New Roman"/>
                <w:color w:val="000000"/>
                <w:lang w:eastAsia="en-AU"/>
              </w:rPr>
              <w:t>Attributable Risk (%)</w:t>
            </w:r>
          </w:p>
        </w:tc>
        <w:tc>
          <w:tcPr>
            <w:tcW w:w="836" w:type="pct"/>
            <w:tcBorders>
              <w:top w:val="single" w:sz="4" w:space="0" w:color="auto"/>
              <w:bottom w:val="single" w:sz="4" w:space="0" w:color="auto"/>
            </w:tcBorders>
            <w:shd w:val="clear" w:color="auto" w:fill="auto"/>
            <w:noWrap/>
            <w:vAlign w:val="center"/>
            <w:hideMark/>
          </w:tcPr>
          <w:p w:rsidR="00445D24" w:rsidRPr="00495BE5" w:rsidRDefault="00445D24" w:rsidP="00305963">
            <w:pPr>
              <w:spacing w:after="0" w:line="240" w:lineRule="auto"/>
              <w:rPr>
                <w:rFonts w:ascii="Times New Roman" w:eastAsia="Times New Roman" w:hAnsi="Times New Roman" w:cs="Times New Roman"/>
                <w:color w:val="000000"/>
                <w:lang w:eastAsia="en-AU"/>
              </w:rPr>
            </w:pPr>
            <w:r w:rsidRPr="00495BE5">
              <w:rPr>
                <w:rFonts w:ascii="Times New Roman" w:eastAsia="Times New Roman" w:hAnsi="Times New Roman" w:cs="Times New Roman"/>
                <w:color w:val="000000"/>
                <w:lang w:eastAsia="en-AU"/>
              </w:rPr>
              <w:t>Population Attributable</w:t>
            </w:r>
          </w:p>
          <w:p w:rsidR="00445D24" w:rsidRPr="00495BE5" w:rsidRDefault="00445D24" w:rsidP="00305963">
            <w:pPr>
              <w:spacing w:after="0" w:line="240" w:lineRule="auto"/>
              <w:rPr>
                <w:rFonts w:ascii="Times New Roman" w:eastAsia="Times New Roman" w:hAnsi="Times New Roman" w:cs="Times New Roman"/>
                <w:color w:val="000000"/>
                <w:lang w:eastAsia="en-AU"/>
              </w:rPr>
            </w:pPr>
            <w:r>
              <w:rPr>
                <w:rFonts w:ascii="Times New Roman" w:eastAsia="Times New Roman" w:hAnsi="Times New Roman" w:cs="Times New Roman"/>
                <w:color w:val="000000"/>
                <w:lang w:eastAsia="en-AU"/>
              </w:rPr>
              <w:t>Risk (%)</w:t>
            </w:r>
          </w:p>
        </w:tc>
      </w:tr>
      <w:tr w:rsidR="00445D24" w:rsidRPr="00495BE5" w:rsidTr="00305963">
        <w:trPr>
          <w:trHeight w:val="290"/>
        </w:trPr>
        <w:tc>
          <w:tcPr>
            <w:tcW w:w="1177" w:type="pct"/>
            <w:tcBorders>
              <w:top w:val="single" w:sz="4" w:space="0" w:color="auto"/>
            </w:tcBorders>
            <w:shd w:val="clear" w:color="auto" w:fill="auto"/>
            <w:noWrap/>
            <w:vAlign w:val="bottom"/>
          </w:tcPr>
          <w:p w:rsidR="00445D24" w:rsidRPr="00495BE5" w:rsidRDefault="00445D24" w:rsidP="00305963">
            <w:pPr>
              <w:spacing w:after="0" w:line="240" w:lineRule="auto"/>
              <w:rPr>
                <w:rFonts w:ascii="Times New Roman" w:eastAsia="Times New Roman" w:hAnsi="Times New Roman" w:cs="Times New Roman"/>
                <w:color w:val="000000"/>
                <w:lang w:eastAsia="en-AU"/>
              </w:rPr>
            </w:pPr>
            <w:r>
              <w:rPr>
                <w:rFonts w:ascii="Times New Roman" w:eastAsia="Times New Roman" w:hAnsi="Times New Roman" w:cs="Times New Roman"/>
                <w:color w:val="000000"/>
                <w:lang w:eastAsia="en-AU"/>
              </w:rPr>
              <w:t xml:space="preserve">Chronic health condition </w:t>
            </w:r>
          </w:p>
        </w:tc>
        <w:tc>
          <w:tcPr>
            <w:tcW w:w="786" w:type="pct"/>
            <w:tcBorders>
              <w:top w:val="single" w:sz="4" w:space="0" w:color="auto"/>
            </w:tcBorders>
          </w:tcPr>
          <w:p w:rsidR="00445D24" w:rsidRPr="00495BE5" w:rsidRDefault="00445D24" w:rsidP="00305963">
            <w:pPr>
              <w:spacing w:after="0" w:line="240" w:lineRule="auto"/>
              <w:jc w:val="right"/>
              <w:rPr>
                <w:rFonts w:ascii="Times New Roman" w:eastAsia="Times New Roman" w:hAnsi="Times New Roman" w:cs="Times New Roman"/>
                <w:color w:val="000000"/>
                <w:lang w:eastAsia="en-AU"/>
              </w:rPr>
            </w:pPr>
          </w:p>
        </w:tc>
        <w:tc>
          <w:tcPr>
            <w:tcW w:w="708" w:type="pct"/>
            <w:tcBorders>
              <w:top w:val="single" w:sz="4" w:space="0" w:color="auto"/>
            </w:tcBorders>
            <w:shd w:val="clear" w:color="auto" w:fill="auto"/>
            <w:vAlign w:val="center"/>
          </w:tcPr>
          <w:p w:rsidR="00445D24" w:rsidRPr="00495BE5" w:rsidRDefault="00445D24" w:rsidP="00305963">
            <w:pPr>
              <w:spacing w:after="0" w:line="240" w:lineRule="auto"/>
              <w:jc w:val="right"/>
              <w:rPr>
                <w:rFonts w:ascii="Times New Roman" w:eastAsia="Times New Roman" w:hAnsi="Times New Roman" w:cs="Times New Roman"/>
                <w:color w:val="000000"/>
                <w:lang w:eastAsia="en-AU"/>
              </w:rPr>
            </w:pPr>
          </w:p>
        </w:tc>
        <w:tc>
          <w:tcPr>
            <w:tcW w:w="707" w:type="pct"/>
            <w:tcBorders>
              <w:top w:val="single" w:sz="4" w:space="0" w:color="auto"/>
            </w:tcBorders>
            <w:shd w:val="clear" w:color="000000" w:fill="FFFFFF"/>
            <w:noWrap/>
            <w:vAlign w:val="bottom"/>
          </w:tcPr>
          <w:p w:rsidR="00445D24" w:rsidRPr="00495BE5" w:rsidRDefault="00445D24" w:rsidP="00305963">
            <w:pPr>
              <w:spacing w:after="0" w:line="240" w:lineRule="auto"/>
              <w:jc w:val="right"/>
              <w:rPr>
                <w:rFonts w:ascii="Times New Roman" w:eastAsia="Times New Roman" w:hAnsi="Times New Roman" w:cs="Times New Roman"/>
                <w:color w:val="000000"/>
                <w:lang w:eastAsia="en-AU"/>
              </w:rPr>
            </w:pPr>
          </w:p>
        </w:tc>
        <w:tc>
          <w:tcPr>
            <w:tcW w:w="786" w:type="pct"/>
            <w:tcBorders>
              <w:top w:val="single" w:sz="4" w:space="0" w:color="auto"/>
            </w:tcBorders>
            <w:shd w:val="clear" w:color="auto" w:fill="auto"/>
            <w:noWrap/>
            <w:vAlign w:val="bottom"/>
          </w:tcPr>
          <w:p w:rsidR="00445D24" w:rsidRPr="00495BE5" w:rsidRDefault="00445D24" w:rsidP="00305963">
            <w:pPr>
              <w:spacing w:after="0" w:line="240" w:lineRule="auto"/>
              <w:jc w:val="right"/>
              <w:rPr>
                <w:rFonts w:ascii="Times New Roman" w:eastAsia="Times New Roman" w:hAnsi="Times New Roman" w:cs="Times New Roman"/>
                <w:color w:val="000000"/>
                <w:lang w:eastAsia="en-AU"/>
              </w:rPr>
            </w:pPr>
          </w:p>
        </w:tc>
        <w:tc>
          <w:tcPr>
            <w:tcW w:w="836" w:type="pct"/>
            <w:tcBorders>
              <w:top w:val="single" w:sz="4" w:space="0" w:color="auto"/>
            </w:tcBorders>
            <w:shd w:val="clear" w:color="auto" w:fill="auto"/>
            <w:noWrap/>
            <w:vAlign w:val="bottom"/>
          </w:tcPr>
          <w:p w:rsidR="00445D24" w:rsidRPr="00495BE5" w:rsidRDefault="00445D24" w:rsidP="00305963">
            <w:pPr>
              <w:spacing w:after="0" w:line="240" w:lineRule="auto"/>
              <w:jc w:val="right"/>
              <w:rPr>
                <w:rFonts w:ascii="Times New Roman" w:eastAsia="Times New Roman" w:hAnsi="Times New Roman" w:cs="Times New Roman"/>
                <w:color w:val="000000"/>
                <w:lang w:eastAsia="en-AU"/>
              </w:rPr>
            </w:pPr>
          </w:p>
        </w:tc>
      </w:tr>
      <w:tr w:rsidR="00445D24" w:rsidRPr="00495BE5" w:rsidTr="00305963">
        <w:trPr>
          <w:trHeight w:val="60"/>
        </w:trPr>
        <w:tc>
          <w:tcPr>
            <w:tcW w:w="1177" w:type="pct"/>
            <w:shd w:val="clear" w:color="auto" w:fill="auto"/>
            <w:noWrap/>
            <w:vAlign w:val="bottom"/>
            <w:hideMark/>
          </w:tcPr>
          <w:p w:rsidR="00445D24" w:rsidRPr="00495BE5" w:rsidRDefault="00445D24" w:rsidP="00305963">
            <w:pPr>
              <w:spacing w:after="0" w:line="240" w:lineRule="auto"/>
              <w:ind w:left="284"/>
              <w:rPr>
                <w:rFonts w:ascii="Times New Roman" w:eastAsia="Times New Roman" w:hAnsi="Times New Roman" w:cs="Times New Roman"/>
                <w:color w:val="000000"/>
                <w:lang w:eastAsia="en-AU"/>
              </w:rPr>
            </w:pPr>
            <w:r>
              <w:rPr>
                <w:rFonts w:ascii="Times New Roman" w:eastAsia="Times New Roman" w:hAnsi="Times New Roman" w:cs="Times New Roman"/>
                <w:color w:val="000000"/>
                <w:lang w:eastAsia="en-AU"/>
              </w:rPr>
              <w:t xml:space="preserve">Overall </w:t>
            </w:r>
          </w:p>
        </w:tc>
        <w:tc>
          <w:tcPr>
            <w:tcW w:w="786" w:type="pct"/>
          </w:tcPr>
          <w:p w:rsidR="00445D24" w:rsidRPr="00495BE5" w:rsidRDefault="00445D24" w:rsidP="00305963">
            <w:pPr>
              <w:spacing w:after="0" w:line="240" w:lineRule="auto"/>
              <w:rPr>
                <w:rFonts w:ascii="Times New Roman" w:eastAsia="Times New Roman" w:hAnsi="Times New Roman" w:cs="Times New Roman"/>
                <w:color w:val="000000"/>
                <w:lang w:eastAsia="en-AU"/>
              </w:rPr>
            </w:pPr>
            <w:r>
              <w:rPr>
                <w:rFonts w:ascii="Times New Roman" w:eastAsia="Times New Roman" w:hAnsi="Times New Roman" w:cs="Times New Roman"/>
                <w:color w:val="000000"/>
                <w:lang w:eastAsia="en-AU"/>
              </w:rPr>
              <w:t>48/184 (26.1%)</w:t>
            </w:r>
          </w:p>
        </w:tc>
        <w:tc>
          <w:tcPr>
            <w:tcW w:w="708" w:type="pct"/>
            <w:shd w:val="clear" w:color="auto" w:fill="auto"/>
            <w:hideMark/>
          </w:tcPr>
          <w:p w:rsidR="00445D24" w:rsidRPr="00495BE5" w:rsidRDefault="00445D24" w:rsidP="00305963">
            <w:pPr>
              <w:spacing w:after="0" w:line="240" w:lineRule="auto"/>
              <w:rPr>
                <w:rFonts w:ascii="Times New Roman" w:eastAsia="Times New Roman" w:hAnsi="Times New Roman" w:cs="Times New Roman"/>
                <w:color w:val="000000"/>
                <w:lang w:eastAsia="en-AU"/>
              </w:rPr>
            </w:pPr>
            <w:r>
              <w:rPr>
                <w:rFonts w:ascii="Times New Roman" w:eastAsia="Times New Roman" w:hAnsi="Times New Roman" w:cs="Times New Roman"/>
                <w:color w:val="000000"/>
                <w:lang w:eastAsia="en-AU"/>
              </w:rPr>
              <w:t>2.31 (1.63-3.28)</w:t>
            </w:r>
          </w:p>
        </w:tc>
        <w:tc>
          <w:tcPr>
            <w:tcW w:w="707" w:type="pct"/>
            <w:shd w:val="clear" w:color="000000" w:fill="FFFFFF"/>
            <w:noWrap/>
            <w:hideMark/>
          </w:tcPr>
          <w:p w:rsidR="00445D24" w:rsidRPr="00495BE5" w:rsidRDefault="00445D24" w:rsidP="00305963">
            <w:pPr>
              <w:spacing w:after="0" w:line="240" w:lineRule="auto"/>
              <w:rPr>
                <w:rFonts w:ascii="Times New Roman" w:eastAsia="Times New Roman" w:hAnsi="Times New Roman" w:cs="Times New Roman"/>
                <w:color w:val="000000"/>
                <w:lang w:eastAsia="en-AU"/>
              </w:rPr>
            </w:pPr>
            <w:r w:rsidRPr="00495BE5">
              <w:rPr>
                <w:rFonts w:ascii="Times New Roman" w:eastAsia="Times New Roman" w:hAnsi="Times New Roman" w:cs="Times New Roman"/>
                <w:color w:val="000000"/>
                <w:lang w:eastAsia="en-AU"/>
              </w:rPr>
              <w:t>21</w:t>
            </w:r>
            <w:r>
              <w:rPr>
                <w:rFonts w:ascii="Times New Roman" w:eastAsia="Times New Roman" w:hAnsi="Times New Roman" w:cs="Times New Roman"/>
                <w:color w:val="000000"/>
                <w:lang w:eastAsia="en-AU"/>
              </w:rPr>
              <w:t>.4</w:t>
            </w:r>
          </w:p>
        </w:tc>
        <w:tc>
          <w:tcPr>
            <w:tcW w:w="786" w:type="pct"/>
            <w:shd w:val="clear" w:color="auto" w:fill="auto"/>
            <w:noWrap/>
            <w:hideMark/>
          </w:tcPr>
          <w:p w:rsidR="00445D24" w:rsidRPr="00495BE5" w:rsidRDefault="00445D24" w:rsidP="00305963">
            <w:pPr>
              <w:spacing w:after="0" w:line="240" w:lineRule="auto"/>
              <w:rPr>
                <w:rFonts w:ascii="Times New Roman" w:eastAsia="Times New Roman" w:hAnsi="Times New Roman" w:cs="Times New Roman"/>
                <w:color w:val="000000"/>
                <w:lang w:eastAsia="en-AU"/>
              </w:rPr>
            </w:pPr>
            <w:r w:rsidRPr="00495BE5">
              <w:rPr>
                <w:rFonts w:ascii="Times New Roman" w:eastAsia="Times New Roman" w:hAnsi="Times New Roman" w:cs="Times New Roman"/>
                <w:color w:val="000000"/>
                <w:lang w:eastAsia="en-AU"/>
              </w:rPr>
              <w:t>56</w:t>
            </w:r>
            <w:r>
              <w:rPr>
                <w:rFonts w:ascii="Times New Roman" w:eastAsia="Times New Roman" w:hAnsi="Times New Roman" w:cs="Times New Roman"/>
                <w:color w:val="000000"/>
                <w:lang w:eastAsia="en-AU"/>
              </w:rPr>
              <w:t>.7</w:t>
            </w:r>
          </w:p>
        </w:tc>
        <w:tc>
          <w:tcPr>
            <w:tcW w:w="836" w:type="pct"/>
            <w:shd w:val="clear" w:color="auto" w:fill="auto"/>
            <w:noWrap/>
            <w:hideMark/>
          </w:tcPr>
          <w:p w:rsidR="00445D24" w:rsidRPr="00495BE5" w:rsidRDefault="00445D24" w:rsidP="00305963">
            <w:pPr>
              <w:spacing w:after="0" w:line="240" w:lineRule="auto"/>
              <w:rPr>
                <w:rFonts w:ascii="Times New Roman" w:eastAsia="Times New Roman" w:hAnsi="Times New Roman" w:cs="Times New Roman"/>
                <w:color w:val="000000"/>
                <w:lang w:eastAsia="en-AU"/>
              </w:rPr>
            </w:pPr>
            <w:r w:rsidRPr="00495BE5">
              <w:rPr>
                <w:rFonts w:ascii="Times New Roman" w:eastAsia="Times New Roman" w:hAnsi="Times New Roman" w:cs="Times New Roman"/>
                <w:color w:val="000000"/>
                <w:lang w:eastAsia="en-AU"/>
              </w:rPr>
              <w:t>21</w:t>
            </w:r>
            <w:r>
              <w:rPr>
                <w:rFonts w:ascii="Times New Roman" w:eastAsia="Times New Roman" w:hAnsi="Times New Roman" w:cs="Times New Roman"/>
                <w:color w:val="000000"/>
                <w:lang w:eastAsia="en-AU"/>
              </w:rPr>
              <w:t>.9</w:t>
            </w:r>
          </w:p>
        </w:tc>
      </w:tr>
      <w:tr w:rsidR="00445D24" w:rsidRPr="00495BE5" w:rsidTr="00305963">
        <w:trPr>
          <w:trHeight w:val="290"/>
        </w:trPr>
        <w:tc>
          <w:tcPr>
            <w:tcW w:w="1177" w:type="pct"/>
            <w:shd w:val="clear" w:color="auto" w:fill="auto"/>
            <w:noWrap/>
            <w:vAlign w:val="bottom"/>
            <w:hideMark/>
          </w:tcPr>
          <w:p w:rsidR="00445D24" w:rsidRPr="00495BE5" w:rsidRDefault="00445D24" w:rsidP="00305963">
            <w:pPr>
              <w:spacing w:after="0" w:line="240" w:lineRule="auto"/>
              <w:ind w:left="284"/>
              <w:rPr>
                <w:rFonts w:ascii="Times New Roman" w:eastAsia="Times New Roman" w:hAnsi="Times New Roman" w:cs="Times New Roman"/>
                <w:color w:val="000000"/>
                <w:lang w:eastAsia="en-AU"/>
              </w:rPr>
            </w:pPr>
            <w:r>
              <w:rPr>
                <w:rFonts w:ascii="Times New Roman" w:eastAsia="Times New Roman" w:hAnsi="Times New Roman" w:cs="Times New Roman"/>
                <w:color w:val="000000"/>
                <w:lang w:eastAsia="en-AU"/>
              </w:rPr>
              <w:t>F</w:t>
            </w:r>
            <w:r w:rsidRPr="00495BE5">
              <w:rPr>
                <w:rFonts w:ascii="Times New Roman" w:eastAsia="Times New Roman" w:hAnsi="Times New Roman" w:cs="Times New Roman"/>
                <w:color w:val="000000"/>
                <w:lang w:eastAsia="en-AU"/>
              </w:rPr>
              <w:t>irst 4 years</w:t>
            </w:r>
          </w:p>
        </w:tc>
        <w:tc>
          <w:tcPr>
            <w:tcW w:w="786" w:type="pct"/>
          </w:tcPr>
          <w:p w:rsidR="00445D24" w:rsidRPr="00495BE5" w:rsidRDefault="00445D24" w:rsidP="00305963">
            <w:pPr>
              <w:spacing w:after="0" w:line="240" w:lineRule="auto"/>
              <w:rPr>
                <w:rFonts w:ascii="Times New Roman" w:eastAsia="Times New Roman" w:hAnsi="Times New Roman" w:cs="Times New Roman"/>
                <w:color w:val="000000"/>
                <w:lang w:eastAsia="en-AU"/>
              </w:rPr>
            </w:pPr>
            <w:r>
              <w:rPr>
                <w:rFonts w:ascii="Times New Roman" w:eastAsia="Times New Roman" w:hAnsi="Times New Roman" w:cs="Times New Roman"/>
                <w:color w:val="000000"/>
                <w:lang w:eastAsia="en-AU"/>
              </w:rPr>
              <w:t>32/75   (42.7%)</w:t>
            </w:r>
          </w:p>
        </w:tc>
        <w:tc>
          <w:tcPr>
            <w:tcW w:w="708" w:type="pct"/>
            <w:shd w:val="clear" w:color="000000" w:fill="FFFFFF"/>
            <w:noWrap/>
            <w:hideMark/>
          </w:tcPr>
          <w:p w:rsidR="00445D24" w:rsidRPr="00495BE5" w:rsidRDefault="00445D24" w:rsidP="00305963">
            <w:pPr>
              <w:spacing w:after="0" w:line="240" w:lineRule="auto"/>
              <w:rPr>
                <w:rFonts w:ascii="Times New Roman" w:eastAsia="Times New Roman" w:hAnsi="Times New Roman" w:cs="Times New Roman"/>
                <w:color w:val="000000"/>
                <w:lang w:eastAsia="en-AU"/>
              </w:rPr>
            </w:pPr>
            <w:r>
              <w:rPr>
                <w:rFonts w:ascii="Times New Roman" w:eastAsia="Times New Roman" w:hAnsi="Times New Roman" w:cs="Times New Roman"/>
                <w:color w:val="000000"/>
                <w:lang w:eastAsia="en-AU"/>
              </w:rPr>
              <w:t>5.03 (2.35-10.79)</w:t>
            </w:r>
          </w:p>
        </w:tc>
        <w:tc>
          <w:tcPr>
            <w:tcW w:w="707" w:type="pct"/>
            <w:shd w:val="clear" w:color="000000" w:fill="FFFFFF"/>
            <w:noWrap/>
            <w:hideMark/>
          </w:tcPr>
          <w:p w:rsidR="00445D24" w:rsidRPr="00495BE5" w:rsidRDefault="00445D24" w:rsidP="00305963">
            <w:pPr>
              <w:spacing w:after="0" w:line="240" w:lineRule="auto"/>
              <w:rPr>
                <w:rFonts w:ascii="Times New Roman" w:eastAsia="Times New Roman" w:hAnsi="Times New Roman" w:cs="Times New Roman"/>
                <w:color w:val="000000"/>
                <w:lang w:eastAsia="en-AU"/>
              </w:rPr>
            </w:pPr>
            <w:r w:rsidRPr="00495BE5">
              <w:rPr>
                <w:rFonts w:ascii="Times New Roman" w:eastAsia="Times New Roman" w:hAnsi="Times New Roman" w:cs="Times New Roman"/>
                <w:color w:val="000000"/>
                <w:lang w:eastAsia="en-AU"/>
              </w:rPr>
              <w:t>21</w:t>
            </w:r>
            <w:r>
              <w:rPr>
                <w:rFonts w:ascii="Times New Roman" w:eastAsia="Times New Roman" w:hAnsi="Times New Roman" w:cs="Times New Roman"/>
                <w:color w:val="000000"/>
                <w:lang w:eastAsia="en-AU"/>
              </w:rPr>
              <w:t>.4</w:t>
            </w:r>
          </w:p>
        </w:tc>
        <w:tc>
          <w:tcPr>
            <w:tcW w:w="786" w:type="pct"/>
            <w:shd w:val="clear" w:color="auto" w:fill="auto"/>
            <w:noWrap/>
            <w:hideMark/>
          </w:tcPr>
          <w:p w:rsidR="00445D24" w:rsidRPr="00495BE5" w:rsidRDefault="00445D24" w:rsidP="00305963">
            <w:pPr>
              <w:spacing w:after="0" w:line="240" w:lineRule="auto"/>
              <w:rPr>
                <w:rFonts w:ascii="Times New Roman" w:eastAsia="Times New Roman" w:hAnsi="Times New Roman" w:cs="Times New Roman"/>
                <w:color w:val="000000"/>
                <w:lang w:eastAsia="en-AU"/>
              </w:rPr>
            </w:pPr>
            <w:r w:rsidRPr="00495BE5">
              <w:rPr>
                <w:rFonts w:ascii="Times New Roman" w:eastAsia="Times New Roman" w:hAnsi="Times New Roman" w:cs="Times New Roman"/>
                <w:color w:val="000000"/>
                <w:lang w:eastAsia="en-AU"/>
              </w:rPr>
              <w:t>80</w:t>
            </w:r>
            <w:r>
              <w:rPr>
                <w:rFonts w:ascii="Times New Roman" w:eastAsia="Times New Roman" w:hAnsi="Times New Roman" w:cs="Times New Roman"/>
                <w:color w:val="000000"/>
                <w:lang w:eastAsia="en-AU"/>
              </w:rPr>
              <w:t>.</w:t>
            </w:r>
            <w:r w:rsidRPr="00495BE5">
              <w:rPr>
                <w:rFonts w:ascii="Times New Roman" w:eastAsia="Times New Roman" w:hAnsi="Times New Roman" w:cs="Times New Roman"/>
                <w:color w:val="000000"/>
                <w:lang w:eastAsia="en-AU"/>
              </w:rPr>
              <w:t>1</w:t>
            </w:r>
          </w:p>
        </w:tc>
        <w:tc>
          <w:tcPr>
            <w:tcW w:w="836" w:type="pct"/>
            <w:shd w:val="clear" w:color="auto" w:fill="auto"/>
            <w:noWrap/>
            <w:hideMark/>
          </w:tcPr>
          <w:p w:rsidR="00445D24" w:rsidRPr="00495BE5" w:rsidRDefault="00445D24" w:rsidP="00305963">
            <w:pPr>
              <w:spacing w:after="0" w:line="240" w:lineRule="auto"/>
              <w:rPr>
                <w:rFonts w:ascii="Times New Roman" w:eastAsia="Times New Roman" w:hAnsi="Times New Roman" w:cs="Times New Roman"/>
                <w:color w:val="000000"/>
                <w:lang w:eastAsia="en-AU"/>
              </w:rPr>
            </w:pPr>
            <w:r w:rsidRPr="00495BE5">
              <w:rPr>
                <w:rFonts w:ascii="Times New Roman" w:eastAsia="Times New Roman" w:hAnsi="Times New Roman" w:cs="Times New Roman"/>
                <w:color w:val="000000"/>
                <w:lang w:eastAsia="en-AU"/>
              </w:rPr>
              <w:t>46</w:t>
            </w:r>
            <w:r>
              <w:rPr>
                <w:rFonts w:ascii="Times New Roman" w:eastAsia="Times New Roman" w:hAnsi="Times New Roman" w:cs="Times New Roman"/>
                <w:color w:val="000000"/>
                <w:lang w:eastAsia="en-AU"/>
              </w:rPr>
              <w:t>.3</w:t>
            </w:r>
          </w:p>
        </w:tc>
      </w:tr>
    </w:tbl>
    <w:p w:rsidR="00445D24" w:rsidRPr="00D0335B" w:rsidRDefault="00445D24" w:rsidP="00445D24">
      <w:pPr>
        <w:spacing w:after="0" w:line="240" w:lineRule="auto"/>
        <w:rPr>
          <w:rFonts w:ascii="Times New Roman" w:eastAsia="Times New Roman" w:hAnsi="Times New Roman" w:cs="Times New Roman"/>
          <w:color w:val="000000"/>
          <w:sz w:val="18"/>
          <w:szCs w:val="18"/>
          <w:lang w:eastAsia="en-AU"/>
        </w:rPr>
      </w:pPr>
      <w:r w:rsidRPr="00D0335B">
        <w:rPr>
          <w:rFonts w:ascii="Times New Roman" w:eastAsia="Times New Roman" w:hAnsi="Times New Roman" w:cs="Times New Roman"/>
          <w:color w:val="000000"/>
          <w:sz w:val="18"/>
          <w:szCs w:val="18"/>
          <w:lang w:eastAsia="en-AU"/>
        </w:rPr>
        <w:t xml:space="preserve">Notes: Models adjusted for age, gender, relationship status, household income and employment status. </w:t>
      </w:r>
      <w:r>
        <w:rPr>
          <w:rFonts w:ascii="Times New Roman" w:eastAsia="Times New Roman" w:hAnsi="Times New Roman" w:cs="Times New Roman"/>
          <w:color w:val="000000"/>
          <w:sz w:val="18"/>
          <w:szCs w:val="18"/>
          <w:lang w:eastAsia="en-AU"/>
        </w:rPr>
        <w:t xml:space="preserve">Prevalence refers to the weighted population estimated of chronic health conditions among the working population aged 50-59. The overall estimate uses data from the full follow-up period. First four years refers to the HR estimated for the first four years of the follow-up period. % Retired involuntarily refers to the number and percentage of respondents with a health condition who retired involuntarily/total number with a health condition. </w:t>
      </w:r>
    </w:p>
    <w:p w:rsidR="00445D24" w:rsidRPr="001365A4" w:rsidRDefault="00445D24" w:rsidP="00445D24">
      <w:pPr>
        <w:rPr>
          <w:rFonts w:ascii="Times New Roman" w:hAnsi="Times New Roman" w:cs="Times New Roman"/>
        </w:rPr>
      </w:pPr>
    </w:p>
    <w:p w:rsidR="00445D24" w:rsidRDefault="00445D24" w:rsidP="00445D24"/>
    <w:p w:rsidR="00445D24" w:rsidRDefault="00445D24">
      <w:pPr>
        <w:sectPr w:rsidR="00445D24" w:rsidSect="00445D24">
          <w:pgSz w:w="16838" w:h="11906" w:orient="landscape"/>
          <w:pgMar w:top="1440" w:right="1440" w:bottom="1440" w:left="1440" w:header="708" w:footer="708" w:gutter="0"/>
          <w:cols w:space="708"/>
          <w:docGrid w:linePitch="360"/>
        </w:sectPr>
      </w:pPr>
    </w:p>
    <w:p w:rsidR="00173CAD" w:rsidRDefault="00445D24">
      <w:r>
        <w:rPr>
          <w:noProof/>
          <w:lang w:eastAsia="en-AU"/>
        </w:rPr>
        <w:lastRenderedPageBreak/>
        <w:drawing>
          <wp:inline distT="0" distB="0" distL="0" distR="0">
            <wp:extent cx="5730240" cy="5654040"/>
            <wp:effectExtent l="0" t="0" r="3810" b="3810"/>
            <wp:docPr id="1" name="Picture 1" descr="C:\My docs\PhD\11. Other projects\2. RO work with Lyndall\Survival paper\Submission to L&amp;I\After revisions\Resubmission\Figure 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My docs\PhD\11. Other projects\2. RO work with Lyndall\Survival paper\Submission to L&amp;I\After revisions\Resubmission\Figure 1.tif"/>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30240" cy="5654040"/>
                    </a:xfrm>
                    <a:prstGeom prst="rect">
                      <a:avLst/>
                    </a:prstGeom>
                    <a:noFill/>
                    <a:ln>
                      <a:noFill/>
                    </a:ln>
                  </pic:spPr>
                </pic:pic>
              </a:graphicData>
            </a:graphic>
          </wp:inline>
        </w:drawing>
      </w:r>
    </w:p>
    <w:p w:rsidR="00445D24" w:rsidRDefault="00445D24"/>
    <w:p w:rsidR="00445D24" w:rsidRDefault="00445D24">
      <w:pPr>
        <w:sectPr w:rsidR="00445D24" w:rsidSect="00445D24">
          <w:pgSz w:w="11906" w:h="16838"/>
          <w:pgMar w:top="1440" w:right="1440" w:bottom="1440" w:left="1440" w:header="708" w:footer="708" w:gutter="0"/>
          <w:cols w:space="708"/>
          <w:docGrid w:linePitch="360"/>
        </w:sectPr>
      </w:pPr>
    </w:p>
    <w:p w:rsidR="00445D24" w:rsidRDefault="00445D24" w:rsidP="00445D24">
      <w:pPr>
        <w:jc w:val="center"/>
        <w:rPr>
          <w:rFonts w:ascii="Times New Roman" w:hAnsi="Times New Roman" w:cs="Times New Roman"/>
          <w:color w:val="000000" w:themeColor="text1"/>
        </w:rPr>
      </w:pPr>
      <w:r w:rsidRPr="00D56762">
        <w:rPr>
          <w:rFonts w:ascii="Times New Roman" w:hAnsi="Times New Roman" w:cs="Times New Roman"/>
          <w:color w:val="000000" w:themeColor="text1"/>
        </w:rPr>
        <w:lastRenderedPageBreak/>
        <w:t>Supplementary material</w:t>
      </w:r>
    </w:p>
    <w:p w:rsidR="00445D24" w:rsidRPr="00D56762" w:rsidRDefault="00445D24" w:rsidP="00445D24">
      <w:pPr>
        <w:jc w:val="center"/>
        <w:rPr>
          <w:rFonts w:ascii="Times New Roman" w:hAnsi="Times New Roman" w:cs="Times New Roman"/>
          <w:color w:val="000000" w:themeColor="text1"/>
        </w:rPr>
      </w:pPr>
    </w:p>
    <w:p w:rsidR="00445D24" w:rsidRPr="00D56762" w:rsidRDefault="00445D24" w:rsidP="00445D24">
      <w:pPr>
        <w:autoSpaceDE w:val="0"/>
        <w:autoSpaceDN w:val="0"/>
        <w:adjustRightInd w:val="0"/>
        <w:spacing w:after="0" w:line="240" w:lineRule="auto"/>
        <w:rPr>
          <w:rFonts w:ascii="Times New Roman" w:hAnsi="Times New Roman" w:cs="Times New Roman"/>
          <w:b/>
          <w:color w:val="000000" w:themeColor="text1"/>
        </w:rPr>
      </w:pPr>
      <w:r w:rsidRPr="00D56762">
        <w:rPr>
          <w:rFonts w:ascii="Times New Roman" w:hAnsi="Times New Roman" w:cs="Times New Roman"/>
          <w:b/>
          <w:color w:val="000000" w:themeColor="text1"/>
        </w:rPr>
        <w:t>Losing the workers who need employment the most: how health and job quality affect involuntary retirement</w:t>
      </w:r>
    </w:p>
    <w:p w:rsidR="00445D24" w:rsidRPr="00D56762" w:rsidRDefault="00445D24" w:rsidP="00445D24">
      <w:pPr>
        <w:rPr>
          <w:rFonts w:ascii="Times New Roman" w:hAnsi="Times New Roman" w:cs="Times New Roman"/>
          <w:color w:val="000000" w:themeColor="text1"/>
        </w:rPr>
      </w:pPr>
    </w:p>
    <w:p w:rsidR="00445D24" w:rsidRPr="00D56762" w:rsidRDefault="00445D24" w:rsidP="00445D24">
      <w:pPr>
        <w:rPr>
          <w:rFonts w:ascii="Times New Roman" w:hAnsi="Times New Roman" w:cs="Times New Roman"/>
          <w:i/>
          <w:color w:val="000000" w:themeColor="text1"/>
        </w:rPr>
      </w:pPr>
      <w:r w:rsidRPr="00D56762">
        <w:rPr>
          <w:rFonts w:ascii="Times New Roman" w:hAnsi="Times New Roman" w:cs="Times New Roman"/>
          <w:i/>
          <w:color w:val="000000" w:themeColor="text1"/>
        </w:rPr>
        <w:t xml:space="preserve">Attributable </w:t>
      </w:r>
      <w:r>
        <w:rPr>
          <w:rFonts w:ascii="Times New Roman" w:hAnsi="Times New Roman" w:cs="Times New Roman"/>
          <w:i/>
          <w:color w:val="000000" w:themeColor="text1"/>
        </w:rPr>
        <w:t>risk</w:t>
      </w:r>
      <w:r w:rsidRPr="00D56762">
        <w:rPr>
          <w:rFonts w:ascii="Times New Roman" w:hAnsi="Times New Roman" w:cs="Times New Roman"/>
          <w:i/>
          <w:color w:val="000000" w:themeColor="text1"/>
        </w:rPr>
        <w:t xml:space="preserve"> (A</w:t>
      </w:r>
      <w:r>
        <w:rPr>
          <w:rFonts w:ascii="Times New Roman" w:hAnsi="Times New Roman" w:cs="Times New Roman"/>
          <w:i/>
          <w:color w:val="000000" w:themeColor="text1"/>
        </w:rPr>
        <w:t>R</w:t>
      </w:r>
      <w:r w:rsidRPr="00D56762">
        <w:rPr>
          <w:rFonts w:ascii="Times New Roman" w:hAnsi="Times New Roman" w:cs="Times New Roman"/>
          <w:i/>
          <w:color w:val="000000" w:themeColor="text1"/>
        </w:rPr>
        <w:t xml:space="preserve">) </w:t>
      </w:r>
    </w:p>
    <w:p w:rsidR="00445D24" w:rsidRDefault="00445D24" w:rsidP="00445D24">
      <w:pPr>
        <w:rPr>
          <w:rFonts w:ascii="Times New Roman" w:hAnsi="Times New Roman" w:cs="Times New Roman"/>
          <w:color w:val="000000" w:themeColor="text1"/>
        </w:rPr>
      </w:pPr>
      <w:r>
        <w:rPr>
          <w:rFonts w:ascii="Times New Roman" w:hAnsi="Times New Roman" w:cs="Times New Roman"/>
          <w:color w:val="000000" w:themeColor="text1"/>
        </w:rPr>
        <w:t xml:space="preserve">Formula: AF= </w:t>
      </w:r>
      <w:r w:rsidRPr="00D56762">
        <w:rPr>
          <w:rFonts w:ascii="Times New Roman" w:hAnsi="Times New Roman" w:cs="Times New Roman"/>
          <w:color w:val="000000" w:themeColor="text1"/>
        </w:rPr>
        <w:t>(RR-1)/RR</w:t>
      </w:r>
      <w:r>
        <w:rPr>
          <w:rFonts w:ascii="Times New Roman" w:hAnsi="Times New Roman" w:cs="Times New Roman"/>
          <w:color w:val="000000" w:themeColor="text1"/>
        </w:rPr>
        <w:t xml:space="preserve">  </w:t>
      </w:r>
    </w:p>
    <w:p w:rsidR="00445D24" w:rsidRPr="00D56762" w:rsidRDefault="00445D24" w:rsidP="00445D24">
      <w:pPr>
        <w:rPr>
          <w:rFonts w:ascii="Times New Roman" w:hAnsi="Times New Roman" w:cs="Times New Roman"/>
          <w:color w:val="000000" w:themeColor="text1"/>
        </w:rPr>
      </w:pPr>
      <w:proofErr w:type="gramStart"/>
      <w:r>
        <w:rPr>
          <w:rFonts w:ascii="Times New Roman" w:hAnsi="Times New Roman" w:cs="Times New Roman"/>
          <w:color w:val="000000" w:themeColor="text1"/>
        </w:rPr>
        <w:t>where</w:t>
      </w:r>
      <w:proofErr w:type="gramEnd"/>
      <w:r>
        <w:rPr>
          <w:rFonts w:ascii="Times New Roman" w:hAnsi="Times New Roman" w:cs="Times New Roman"/>
          <w:color w:val="000000" w:themeColor="text1"/>
        </w:rPr>
        <w:t xml:space="preserve"> RR is the estimate of the relative risk (described in the manuscript as the hazard ratio (HR)). The attributable risk describes the proportion of involuntary retirement occurring among those with a health condition that is caused by the health condition.  </w:t>
      </w:r>
    </w:p>
    <w:p w:rsidR="00445D24" w:rsidRPr="00D56762" w:rsidRDefault="00445D24" w:rsidP="00445D24">
      <w:pPr>
        <w:rPr>
          <w:rFonts w:ascii="Times New Roman" w:hAnsi="Times New Roman" w:cs="Times New Roman"/>
          <w:color w:val="000000" w:themeColor="text1"/>
        </w:rPr>
      </w:pPr>
    </w:p>
    <w:p w:rsidR="00445D24" w:rsidRPr="00D56762" w:rsidRDefault="00445D24" w:rsidP="00445D24">
      <w:pPr>
        <w:rPr>
          <w:rFonts w:ascii="Times New Roman" w:hAnsi="Times New Roman" w:cs="Times New Roman"/>
          <w:i/>
          <w:color w:val="000000" w:themeColor="text1"/>
        </w:rPr>
      </w:pPr>
      <w:r w:rsidRPr="00D56762">
        <w:rPr>
          <w:rFonts w:ascii="Times New Roman" w:hAnsi="Times New Roman" w:cs="Times New Roman"/>
          <w:i/>
          <w:color w:val="000000" w:themeColor="text1"/>
        </w:rPr>
        <w:t xml:space="preserve">Population attributable </w:t>
      </w:r>
      <w:r>
        <w:rPr>
          <w:rFonts w:ascii="Times New Roman" w:hAnsi="Times New Roman" w:cs="Times New Roman"/>
          <w:i/>
          <w:color w:val="000000" w:themeColor="text1"/>
        </w:rPr>
        <w:t>risk (PAR)</w:t>
      </w:r>
    </w:p>
    <w:p w:rsidR="00445D24" w:rsidRPr="00D56762" w:rsidRDefault="00445D24" w:rsidP="00445D24">
      <w:pPr>
        <w:rPr>
          <w:rFonts w:ascii="Times New Roman" w:hAnsi="Times New Roman" w:cs="Times New Roman"/>
          <w:color w:val="000000" w:themeColor="text1"/>
        </w:rPr>
      </w:pPr>
      <w:r w:rsidRPr="00D56762">
        <w:rPr>
          <w:rFonts w:ascii="Times New Roman" w:hAnsi="Times New Roman" w:cs="Times New Roman"/>
          <w:color w:val="000000" w:themeColor="text1"/>
        </w:rPr>
        <w:t>Formula: P (RR-1) / (1+P * (RR-1))</w:t>
      </w:r>
      <w:r>
        <w:rPr>
          <w:rFonts w:ascii="Times New Roman" w:hAnsi="Times New Roman" w:cs="Times New Roman"/>
          <w:color w:val="000000" w:themeColor="text1"/>
        </w:rPr>
        <w:t xml:space="preserve"> </w:t>
      </w:r>
    </w:p>
    <w:p w:rsidR="00445D24" w:rsidRPr="00D56762" w:rsidRDefault="00445D24" w:rsidP="00445D24">
      <w:pPr>
        <w:rPr>
          <w:rFonts w:ascii="Times New Roman" w:hAnsi="Times New Roman" w:cs="Times New Roman"/>
          <w:color w:val="000000" w:themeColor="text1"/>
        </w:rPr>
      </w:pPr>
      <w:r>
        <w:rPr>
          <w:rFonts w:ascii="Times New Roman" w:hAnsi="Times New Roman" w:cs="Times New Roman"/>
          <w:color w:val="000000" w:themeColor="text1"/>
        </w:rPr>
        <w:t xml:space="preserve">Where P is the prevalence of the health condition in the population and RR is the relative risk (described in the manuscript as the hazard ratio (HR)). The population attributable risk describes the proportion of the involuntary retirement in the population that can be attributed to health conditions.  </w:t>
      </w:r>
    </w:p>
    <w:p w:rsidR="00445D24" w:rsidRDefault="00445D24" w:rsidP="00445D24">
      <w:pPr>
        <w:rPr>
          <w:rFonts w:ascii="Times New Roman" w:hAnsi="Times New Roman" w:cs="Times New Roman"/>
          <w:color w:val="000000" w:themeColor="text1"/>
        </w:rPr>
      </w:pPr>
    </w:p>
    <w:p w:rsidR="00445D24" w:rsidRDefault="00445D24" w:rsidP="00445D24">
      <w:pPr>
        <w:rPr>
          <w:rFonts w:ascii="Times New Roman" w:hAnsi="Times New Roman" w:cs="Times New Roman"/>
          <w:color w:val="000000" w:themeColor="text1"/>
        </w:rPr>
        <w:sectPr w:rsidR="00445D24">
          <w:pgSz w:w="11906" w:h="16838"/>
          <w:pgMar w:top="1440" w:right="1440" w:bottom="1440" w:left="1440" w:header="708" w:footer="708" w:gutter="0"/>
          <w:cols w:space="708"/>
          <w:docGrid w:linePitch="360"/>
        </w:sectPr>
      </w:pPr>
    </w:p>
    <w:p w:rsidR="00445D24" w:rsidRDefault="00445D24" w:rsidP="00445D24">
      <w:pPr>
        <w:rPr>
          <w:rFonts w:ascii="Times New Roman" w:hAnsi="Times New Roman" w:cs="Times New Roman"/>
        </w:rPr>
      </w:pPr>
      <w:r>
        <w:rPr>
          <w:rFonts w:ascii="Times New Roman" w:hAnsi="Times New Roman" w:cs="Times New Roman"/>
        </w:rPr>
        <w:lastRenderedPageBreak/>
        <w:t>Table S1. Hazard ratios</w:t>
      </w:r>
      <w:r w:rsidRPr="001365A4">
        <w:rPr>
          <w:rFonts w:ascii="Times New Roman" w:hAnsi="Times New Roman" w:cs="Times New Roman"/>
        </w:rPr>
        <w:t xml:space="preserve">, attributable </w:t>
      </w:r>
      <w:r>
        <w:rPr>
          <w:rFonts w:ascii="Times New Roman" w:hAnsi="Times New Roman" w:cs="Times New Roman"/>
        </w:rPr>
        <w:t>risk</w:t>
      </w:r>
      <w:r w:rsidRPr="001365A4">
        <w:rPr>
          <w:rFonts w:ascii="Times New Roman" w:hAnsi="Times New Roman" w:cs="Times New Roman"/>
        </w:rPr>
        <w:t xml:space="preserve"> and population attributable </w:t>
      </w:r>
      <w:r>
        <w:rPr>
          <w:rFonts w:ascii="Times New Roman" w:hAnsi="Times New Roman" w:cs="Times New Roman"/>
        </w:rPr>
        <w:t>risk</w:t>
      </w:r>
      <w:r w:rsidRPr="001365A4">
        <w:rPr>
          <w:rFonts w:ascii="Times New Roman" w:hAnsi="Times New Roman" w:cs="Times New Roman"/>
        </w:rPr>
        <w:t xml:space="preserve"> </w:t>
      </w:r>
      <w:r>
        <w:rPr>
          <w:rFonts w:ascii="Times New Roman" w:hAnsi="Times New Roman" w:cs="Times New Roman"/>
        </w:rPr>
        <w:t xml:space="preserve">describing the effect of alternative measures of health (physical functioning, self-rated health and mental health) on involuntary retirement. </w:t>
      </w:r>
    </w:p>
    <w:tbl>
      <w:tblPr>
        <w:tblW w:w="5000" w:type="pct"/>
        <w:tblBorders>
          <w:top w:val="single" w:sz="4" w:space="0" w:color="auto"/>
          <w:bottom w:val="single" w:sz="4" w:space="0" w:color="auto"/>
        </w:tblBorders>
        <w:tblLayout w:type="fixed"/>
        <w:tblLook w:val="04A0" w:firstRow="1" w:lastRow="0" w:firstColumn="1" w:lastColumn="0" w:noHBand="0" w:noVBand="1"/>
      </w:tblPr>
      <w:tblGrid>
        <w:gridCol w:w="1906"/>
        <w:gridCol w:w="1385"/>
        <w:gridCol w:w="1751"/>
        <w:gridCol w:w="1294"/>
        <w:gridCol w:w="1273"/>
        <w:gridCol w:w="1417"/>
      </w:tblGrid>
      <w:tr w:rsidR="00445D24" w:rsidRPr="00495BE5" w:rsidTr="00305963">
        <w:trPr>
          <w:trHeight w:val="290"/>
        </w:trPr>
        <w:tc>
          <w:tcPr>
            <w:tcW w:w="1056" w:type="pct"/>
            <w:tcBorders>
              <w:top w:val="single" w:sz="4" w:space="0" w:color="auto"/>
              <w:bottom w:val="single" w:sz="4" w:space="0" w:color="auto"/>
            </w:tcBorders>
            <w:shd w:val="clear" w:color="auto" w:fill="auto"/>
            <w:noWrap/>
          </w:tcPr>
          <w:p w:rsidR="00445D24" w:rsidRDefault="00445D24" w:rsidP="00305963">
            <w:pPr>
              <w:spacing w:after="0" w:line="240" w:lineRule="auto"/>
              <w:rPr>
                <w:rFonts w:ascii="Times New Roman" w:eastAsia="Times New Roman" w:hAnsi="Times New Roman" w:cs="Times New Roman"/>
                <w:color w:val="000000"/>
                <w:lang w:eastAsia="en-AU"/>
              </w:rPr>
            </w:pPr>
          </w:p>
        </w:tc>
        <w:tc>
          <w:tcPr>
            <w:tcW w:w="767" w:type="pct"/>
            <w:tcBorders>
              <w:top w:val="single" w:sz="4" w:space="0" w:color="auto"/>
              <w:bottom w:val="single" w:sz="4" w:space="0" w:color="auto"/>
            </w:tcBorders>
          </w:tcPr>
          <w:p w:rsidR="00445D24" w:rsidRDefault="00445D24" w:rsidP="00305963">
            <w:pPr>
              <w:spacing w:after="0" w:line="240" w:lineRule="auto"/>
              <w:rPr>
                <w:rFonts w:ascii="Times New Roman" w:eastAsia="Times New Roman" w:hAnsi="Times New Roman" w:cs="Times New Roman"/>
                <w:color w:val="000000"/>
                <w:lang w:eastAsia="en-AU"/>
              </w:rPr>
            </w:pPr>
            <w:r>
              <w:rPr>
                <w:rFonts w:ascii="Times New Roman" w:eastAsia="Times New Roman" w:hAnsi="Times New Roman" w:cs="Times New Roman"/>
                <w:color w:val="000000"/>
                <w:lang w:eastAsia="en-AU"/>
              </w:rPr>
              <w:t xml:space="preserve">Retired involuntarily (%) </w:t>
            </w:r>
          </w:p>
        </w:tc>
        <w:tc>
          <w:tcPr>
            <w:tcW w:w="970" w:type="pct"/>
            <w:tcBorders>
              <w:top w:val="single" w:sz="4" w:space="0" w:color="auto"/>
              <w:bottom w:val="single" w:sz="4" w:space="0" w:color="auto"/>
            </w:tcBorders>
            <w:shd w:val="clear" w:color="auto" w:fill="auto"/>
            <w:noWrap/>
          </w:tcPr>
          <w:p w:rsidR="00445D24" w:rsidRDefault="00445D24" w:rsidP="00305963">
            <w:pPr>
              <w:spacing w:after="0" w:line="240" w:lineRule="auto"/>
              <w:rPr>
                <w:rFonts w:ascii="Times New Roman" w:eastAsia="Times New Roman" w:hAnsi="Times New Roman" w:cs="Times New Roman"/>
                <w:color w:val="000000"/>
                <w:lang w:eastAsia="en-AU"/>
              </w:rPr>
            </w:pPr>
            <w:r>
              <w:rPr>
                <w:rFonts w:ascii="Times New Roman" w:eastAsia="Times New Roman" w:hAnsi="Times New Roman" w:cs="Times New Roman"/>
                <w:color w:val="000000"/>
                <w:lang w:eastAsia="en-AU"/>
              </w:rPr>
              <w:t xml:space="preserve">Hazard Ratio </w:t>
            </w:r>
          </w:p>
          <w:p w:rsidR="00445D24" w:rsidRDefault="00445D24" w:rsidP="00305963">
            <w:pPr>
              <w:spacing w:after="0" w:line="240" w:lineRule="auto"/>
              <w:rPr>
                <w:rFonts w:ascii="Times New Roman" w:eastAsia="Times New Roman" w:hAnsi="Times New Roman" w:cs="Times New Roman"/>
                <w:color w:val="000000"/>
                <w:lang w:eastAsia="en-AU"/>
              </w:rPr>
            </w:pPr>
            <w:r>
              <w:rPr>
                <w:rFonts w:ascii="Times New Roman" w:eastAsia="Times New Roman" w:hAnsi="Times New Roman" w:cs="Times New Roman"/>
                <w:color w:val="000000"/>
                <w:lang w:eastAsia="en-AU"/>
              </w:rPr>
              <w:t>(95%CI)</w:t>
            </w:r>
          </w:p>
        </w:tc>
        <w:tc>
          <w:tcPr>
            <w:tcW w:w="717" w:type="pct"/>
            <w:tcBorders>
              <w:top w:val="single" w:sz="4" w:space="0" w:color="auto"/>
              <w:bottom w:val="single" w:sz="4" w:space="0" w:color="auto"/>
            </w:tcBorders>
            <w:shd w:val="clear" w:color="auto" w:fill="auto"/>
            <w:noWrap/>
          </w:tcPr>
          <w:p w:rsidR="00445D24" w:rsidRPr="00495BE5" w:rsidRDefault="00445D24" w:rsidP="00305963">
            <w:pPr>
              <w:spacing w:after="0" w:line="240" w:lineRule="auto"/>
              <w:rPr>
                <w:rFonts w:ascii="Times New Roman" w:eastAsia="Times New Roman" w:hAnsi="Times New Roman" w:cs="Times New Roman"/>
                <w:color w:val="000000"/>
                <w:lang w:eastAsia="en-AU"/>
              </w:rPr>
            </w:pPr>
            <w:r w:rsidRPr="00495BE5">
              <w:rPr>
                <w:rFonts w:ascii="Times New Roman" w:eastAsia="Times New Roman" w:hAnsi="Times New Roman" w:cs="Times New Roman"/>
                <w:color w:val="000000"/>
                <w:lang w:eastAsia="en-AU"/>
              </w:rPr>
              <w:t>Prevalence</w:t>
            </w:r>
            <w:r>
              <w:rPr>
                <w:rFonts w:ascii="Times New Roman" w:eastAsia="Times New Roman" w:hAnsi="Times New Roman" w:cs="Times New Roman"/>
                <w:color w:val="000000"/>
                <w:lang w:eastAsia="en-AU"/>
              </w:rPr>
              <w:t xml:space="preserve"> of poor health measure (%) </w:t>
            </w:r>
          </w:p>
        </w:tc>
        <w:tc>
          <w:tcPr>
            <w:tcW w:w="705" w:type="pct"/>
            <w:tcBorders>
              <w:top w:val="single" w:sz="4" w:space="0" w:color="auto"/>
              <w:bottom w:val="single" w:sz="4" w:space="0" w:color="auto"/>
            </w:tcBorders>
            <w:shd w:val="clear" w:color="auto" w:fill="auto"/>
            <w:noWrap/>
          </w:tcPr>
          <w:p w:rsidR="00445D24" w:rsidRPr="00495BE5" w:rsidRDefault="00445D24" w:rsidP="00305963">
            <w:pPr>
              <w:spacing w:after="0" w:line="240" w:lineRule="auto"/>
              <w:rPr>
                <w:rFonts w:ascii="Times New Roman" w:eastAsia="Times New Roman" w:hAnsi="Times New Roman" w:cs="Times New Roman"/>
                <w:color w:val="000000"/>
                <w:lang w:eastAsia="en-AU"/>
              </w:rPr>
            </w:pPr>
            <w:r>
              <w:rPr>
                <w:rFonts w:ascii="Times New Roman" w:eastAsia="Times New Roman" w:hAnsi="Times New Roman" w:cs="Times New Roman"/>
                <w:color w:val="000000"/>
                <w:lang w:eastAsia="en-AU"/>
              </w:rPr>
              <w:t>Attributable Risk (%)</w:t>
            </w:r>
          </w:p>
        </w:tc>
        <w:tc>
          <w:tcPr>
            <w:tcW w:w="785" w:type="pct"/>
            <w:tcBorders>
              <w:top w:val="single" w:sz="4" w:space="0" w:color="auto"/>
              <w:bottom w:val="single" w:sz="4" w:space="0" w:color="auto"/>
            </w:tcBorders>
            <w:shd w:val="clear" w:color="auto" w:fill="auto"/>
            <w:noWrap/>
          </w:tcPr>
          <w:p w:rsidR="00445D24" w:rsidRPr="00495BE5" w:rsidRDefault="00445D24" w:rsidP="00305963">
            <w:pPr>
              <w:spacing w:after="0" w:line="240" w:lineRule="auto"/>
              <w:rPr>
                <w:rFonts w:ascii="Times New Roman" w:eastAsia="Times New Roman" w:hAnsi="Times New Roman" w:cs="Times New Roman"/>
                <w:color w:val="000000"/>
                <w:lang w:eastAsia="en-AU"/>
              </w:rPr>
            </w:pPr>
            <w:r w:rsidRPr="00495BE5">
              <w:rPr>
                <w:rFonts w:ascii="Times New Roman" w:eastAsia="Times New Roman" w:hAnsi="Times New Roman" w:cs="Times New Roman"/>
                <w:color w:val="000000"/>
                <w:lang w:eastAsia="en-AU"/>
              </w:rPr>
              <w:t>Population Attributable</w:t>
            </w:r>
            <w:r>
              <w:rPr>
                <w:rFonts w:ascii="Times New Roman" w:eastAsia="Times New Roman" w:hAnsi="Times New Roman" w:cs="Times New Roman"/>
                <w:color w:val="000000"/>
                <w:lang w:eastAsia="en-AU"/>
              </w:rPr>
              <w:t xml:space="preserve"> Risk (%)</w:t>
            </w:r>
          </w:p>
        </w:tc>
      </w:tr>
      <w:tr w:rsidR="00445D24" w:rsidRPr="00495BE5" w:rsidTr="00305963">
        <w:trPr>
          <w:trHeight w:val="290"/>
        </w:trPr>
        <w:tc>
          <w:tcPr>
            <w:tcW w:w="1056" w:type="pct"/>
            <w:tcBorders>
              <w:top w:val="single" w:sz="4" w:space="0" w:color="auto"/>
            </w:tcBorders>
            <w:shd w:val="clear" w:color="auto" w:fill="auto"/>
            <w:noWrap/>
            <w:vAlign w:val="bottom"/>
          </w:tcPr>
          <w:p w:rsidR="00445D24" w:rsidRDefault="00445D24" w:rsidP="00305963">
            <w:pPr>
              <w:spacing w:after="0" w:line="240" w:lineRule="auto"/>
              <w:rPr>
                <w:rFonts w:ascii="Times New Roman" w:eastAsia="Times New Roman" w:hAnsi="Times New Roman" w:cs="Times New Roman"/>
                <w:color w:val="000000"/>
                <w:lang w:eastAsia="en-AU"/>
              </w:rPr>
            </w:pPr>
            <w:r>
              <w:rPr>
                <w:rFonts w:ascii="Times New Roman" w:eastAsia="Times New Roman" w:hAnsi="Times New Roman" w:cs="Times New Roman"/>
                <w:color w:val="000000"/>
                <w:lang w:eastAsia="en-AU"/>
              </w:rPr>
              <w:t>Poor physical Functioning</w:t>
            </w:r>
          </w:p>
        </w:tc>
        <w:tc>
          <w:tcPr>
            <w:tcW w:w="767" w:type="pct"/>
            <w:tcBorders>
              <w:top w:val="single" w:sz="4" w:space="0" w:color="auto"/>
            </w:tcBorders>
          </w:tcPr>
          <w:p w:rsidR="00445D24" w:rsidRDefault="00445D24" w:rsidP="00305963">
            <w:pPr>
              <w:spacing w:after="0" w:line="240" w:lineRule="auto"/>
              <w:rPr>
                <w:rFonts w:ascii="Times New Roman" w:eastAsia="Times New Roman" w:hAnsi="Times New Roman" w:cs="Times New Roman"/>
                <w:color w:val="000000"/>
                <w:lang w:eastAsia="en-AU"/>
              </w:rPr>
            </w:pPr>
          </w:p>
        </w:tc>
        <w:tc>
          <w:tcPr>
            <w:tcW w:w="970" w:type="pct"/>
            <w:tcBorders>
              <w:top w:val="single" w:sz="4" w:space="0" w:color="auto"/>
            </w:tcBorders>
            <w:shd w:val="clear" w:color="auto" w:fill="auto"/>
            <w:noWrap/>
          </w:tcPr>
          <w:p w:rsidR="00445D24" w:rsidRDefault="00445D24" w:rsidP="00305963">
            <w:pPr>
              <w:spacing w:after="0" w:line="240" w:lineRule="auto"/>
              <w:rPr>
                <w:rFonts w:ascii="Times New Roman" w:eastAsia="Times New Roman" w:hAnsi="Times New Roman" w:cs="Times New Roman"/>
                <w:color w:val="000000"/>
                <w:lang w:eastAsia="en-AU"/>
              </w:rPr>
            </w:pPr>
          </w:p>
        </w:tc>
        <w:tc>
          <w:tcPr>
            <w:tcW w:w="717" w:type="pct"/>
            <w:tcBorders>
              <w:top w:val="single" w:sz="4" w:space="0" w:color="auto"/>
            </w:tcBorders>
            <w:shd w:val="clear" w:color="auto" w:fill="auto"/>
            <w:noWrap/>
          </w:tcPr>
          <w:p w:rsidR="00445D24" w:rsidRPr="00495BE5" w:rsidRDefault="00445D24" w:rsidP="00305963">
            <w:pPr>
              <w:spacing w:after="0" w:line="240" w:lineRule="auto"/>
              <w:rPr>
                <w:rFonts w:ascii="Times New Roman" w:eastAsia="Times New Roman" w:hAnsi="Times New Roman" w:cs="Times New Roman"/>
                <w:color w:val="000000"/>
                <w:lang w:eastAsia="en-AU"/>
              </w:rPr>
            </w:pPr>
          </w:p>
        </w:tc>
        <w:tc>
          <w:tcPr>
            <w:tcW w:w="705" w:type="pct"/>
            <w:tcBorders>
              <w:top w:val="single" w:sz="4" w:space="0" w:color="auto"/>
            </w:tcBorders>
            <w:shd w:val="clear" w:color="auto" w:fill="auto"/>
            <w:noWrap/>
          </w:tcPr>
          <w:p w:rsidR="00445D24" w:rsidRPr="00495BE5" w:rsidRDefault="00445D24" w:rsidP="00305963">
            <w:pPr>
              <w:spacing w:after="0" w:line="240" w:lineRule="auto"/>
              <w:rPr>
                <w:rFonts w:ascii="Times New Roman" w:eastAsia="Times New Roman" w:hAnsi="Times New Roman" w:cs="Times New Roman"/>
                <w:color w:val="000000"/>
                <w:lang w:eastAsia="en-AU"/>
              </w:rPr>
            </w:pPr>
          </w:p>
        </w:tc>
        <w:tc>
          <w:tcPr>
            <w:tcW w:w="785" w:type="pct"/>
            <w:tcBorders>
              <w:top w:val="single" w:sz="4" w:space="0" w:color="auto"/>
            </w:tcBorders>
            <w:shd w:val="clear" w:color="auto" w:fill="auto"/>
            <w:noWrap/>
          </w:tcPr>
          <w:p w:rsidR="00445D24" w:rsidRPr="00495BE5" w:rsidRDefault="00445D24" w:rsidP="00305963">
            <w:pPr>
              <w:spacing w:after="0" w:line="240" w:lineRule="auto"/>
              <w:rPr>
                <w:rFonts w:ascii="Times New Roman" w:eastAsia="Times New Roman" w:hAnsi="Times New Roman" w:cs="Times New Roman"/>
                <w:color w:val="000000"/>
                <w:lang w:eastAsia="en-AU"/>
              </w:rPr>
            </w:pPr>
          </w:p>
        </w:tc>
      </w:tr>
      <w:tr w:rsidR="00445D24" w:rsidRPr="00495BE5" w:rsidTr="00305963">
        <w:trPr>
          <w:trHeight w:val="290"/>
        </w:trPr>
        <w:tc>
          <w:tcPr>
            <w:tcW w:w="1056" w:type="pct"/>
            <w:shd w:val="clear" w:color="auto" w:fill="auto"/>
            <w:noWrap/>
            <w:vAlign w:val="bottom"/>
          </w:tcPr>
          <w:p w:rsidR="00445D24" w:rsidRDefault="00445D24" w:rsidP="00305963">
            <w:pPr>
              <w:spacing w:after="0" w:line="240" w:lineRule="auto"/>
              <w:ind w:left="284"/>
              <w:rPr>
                <w:rFonts w:ascii="Times New Roman" w:eastAsia="Times New Roman" w:hAnsi="Times New Roman" w:cs="Times New Roman"/>
                <w:color w:val="000000"/>
                <w:lang w:eastAsia="en-AU"/>
              </w:rPr>
            </w:pPr>
            <w:r>
              <w:rPr>
                <w:rFonts w:ascii="Times New Roman" w:eastAsia="Times New Roman" w:hAnsi="Times New Roman" w:cs="Times New Roman"/>
                <w:color w:val="000000"/>
                <w:lang w:eastAsia="en-AU"/>
              </w:rPr>
              <w:t xml:space="preserve">Overall </w:t>
            </w:r>
          </w:p>
        </w:tc>
        <w:tc>
          <w:tcPr>
            <w:tcW w:w="767" w:type="pct"/>
          </w:tcPr>
          <w:p w:rsidR="00445D24" w:rsidRDefault="00445D24" w:rsidP="00305963">
            <w:pPr>
              <w:spacing w:after="0" w:line="240" w:lineRule="auto"/>
              <w:rPr>
                <w:rFonts w:ascii="Times New Roman" w:eastAsia="Times New Roman" w:hAnsi="Times New Roman" w:cs="Times New Roman"/>
                <w:color w:val="000000"/>
                <w:lang w:eastAsia="en-AU"/>
              </w:rPr>
            </w:pPr>
            <w:r>
              <w:rPr>
                <w:rFonts w:ascii="Times New Roman" w:eastAsia="Times New Roman" w:hAnsi="Times New Roman" w:cs="Times New Roman"/>
                <w:color w:val="000000"/>
                <w:lang w:eastAsia="en-AU"/>
              </w:rPr>
              <w:t>75/307 (24.4%)</w:t>
            </w:r>
          </w:p>
        </w:tc>
        <w:tc>
          <w:tcPr>
            <w:tcW w:w="970" w:type="pct"/>
            <w:shd w:val="clear" w:color="auto" w:fill="auto"/>
            <w:noWrap/>
          </w:tcPr>
          <w:p w:rsidR="00445D24" w:rsidRPr="00495BE5" w:rsidRDefault="00445D24" w:rsidP="00305963">
            <w:pPr>
              <w:spacing w:after="0" w:line="240" w:lineRule="auto"/>
              <w:rPr>
                <w:rFonts w:ascii="Times New Roman" w:eastAsia="Times New Roman" w:hAnsi="Times New Roman" w:cs="Times New Roman"/>
                <w:color w:val="000000"/>
                <w:lang w:eastAsia="en-AU"/>
              </w:rPr>
            </w:pPr>
            <w:r>
              <w:rPr>
                <w:rFonts w:ascii="Times New Roman" w:eastAsia="Times New Roman" w:hAnsi="Times New Roman" w:cs="Times New Roman"/>
                <w:color w:val="000000"/>
                <w:lang w:eastAsia="en-AU"/>
              </w:rPr>
              <w:t>2.49 (1.80-3.42)</w:t>
            </w:r>
          </w:p>
        </w:tc>
        <w:tc>
          <w:tcPr>
            <w:tcW w:w="717" w:type="pct"/>
            <w:shd w:val="clear" w:color="auto" w:fill="auto"/>
            <w:noWrap/>
          </w:tcPr>
          <w:p w:rsidR="00445D24" w:rsidRPr="00495BE5" w:rsidRDefault="00445D24" w:rsidP="00305963">
            <w:pPr>
              <w:spacing w:after="0" w:line="240" w:lineRule="auto"/>
              <w:rPr>
                <w:rFonts w:ascii="Times New Roman" w:eastAsia="Times New Roman" w:hAnsi="Times New Roman" w:cs="Times New Roman"/>
                <w:color w:val="000000"/>
                <w:lang w:eastAsia="en-AU"/>
              </w:rPr>
            </w:pPr>
            <w:r>
              <w:rPr>
                <w:rFonts w:ascii="Times New Roman" w:eastAsia="Times New Roman" w:hAnsi="Times New Roman" w:cs="Times New Roman"/>
                <w:color w:val="000000"/>
                <w:lang w:eastAsia="en-AU"/>
              </w:rPr>
              <w:t>23.5</w:t>
            </w:r>
          </w:p>
        </w:tc>
        <w:tc>
          <w:tcPr>
            <w:tcW w:w="705" w:type="pct"/>
            <w:shd w:val="clear" w:color="auto" w:fill="auto"/>
            <w:noWrap/>
          </w:tcPr>
          <w:p w:rsidR="00445D24" w:rsidRPr="00495BE5" w:rsidRDefault="00445D24" w:rsidP="00305963">
            <w:pPr>
              <w:spacing w:after="0" w:line="240" w:lineRule="auto"/>
              <w:rPr>
                <w:rFonts w:ascii="Times New Roman" w:eastAsia="Times New Roman" w:hAnsi="Times New Roman" w:cs="Times New Roman"/>
                <w:color w:val="000000"/>
                <w:lang w:eastAsia="en-AU"/>
              </w:rPr>
            </w:pPr>
            <w:r>
              <w:rPr>
                <w:rFonts w:ascii="Times New Roman" w:eastAsia="Times New Roman" w:hAnsi="Times New Roman" w:cs="Times New Roman"/>
                <w:color w:val="000000"/>
                <w:lang w:eastAsia="en-AU"/>
              </w:rPr>
              <w:t>59.8</w:t>
            </w:r>
          </w:p>
        </w:tc>
        <w:tc>
          <w:tcPr>
            <w:tcW w:w="785" w:type="pct"/>
            <w:shd w:val="clear" w:color="auto" w:fill="auto"/>
            <w:noWrap/>
          </w:tcPr>
          <w:p w:rsidR="00445D24" w:rsidRPr="00495BE5" w:rsidRDefault="00445D24" w:rsidP="00305963">
            <w:pPr>
              <w:spacing w:after="0" w:line="240" w:lineRule="auto"/>
              <w:rPr>
                <w:rFonts w:ascii="Times New Roman" w:eastAsia="Times New Roman" w:hAnsi="Times New Roman" w:cs="Times New Roman"/>
                <w:color w:val="000000"/>
                <w:lang w:eastAsia="en-AU"/>
              </w:rPr>
            </w:pPr>
            <w:r>
              <w:rPr>
                <w:rFonts w:ascii="Times New Roman" w:eastAsia="Times New Roman" w:hAnsi="Times New Roman" w:cs="Times New Roman"/>
                <w:color w:val="000000"/>
                <w:lang w:eastAsia="en-AU"/>
              </w:rPr>
              <w:t>25.9</w:t>
            </w:r>
          </w:p>
        </w:tc>
      </w:tr>
      <w:tr w:rsidR="00445D24" w:rsidRPr="00495BE5" w:rsidTr="00305963">
        <w:trPr>
          <w:trHeight w:val="290"/>
        </w:trPr>
        <w:tc>
          <w:tcPr>
            <w:tcW w:w="1056" w:type="pct"/>
            <w:shd w:val="clear" w:color="auto" w:fill="auto"/>
            <w:noWrap/>
            <w:vAlign w:val="bottom"/>
          </w:tcPr>
          <w:p w:rsidR="00445D24" w:rsidRDefault="00445D24" w:rsidP="00305963">
            <w:pPr>
              <w:spacing w:after="0" w:line="240" w:lineRule="auto"/>
              <w:ind w:left="284"/>
              <w:rPr>
                <w:rFonts w:ascii="Times New Roman" w:eastAsia="Times New Roman" w:hAnsi="Times New Roman" w:cs="Times New Roman"/>
                <w:color w:val="000000"/>
                <w:lang w:eastAsia="en-AU"/>
              </w:rPr>
            </w:pPr>
            <w:r>
              <w:rPr>
                <w:rFonts w:ascii="Times New Roman" w:eastAsia="Times New Roman" w:hAnsi="Times New Roman" w:cs="Times New Roman"/>
                <w:color w:val="000000"/>
                <w:lang w:eastAsia="en-AU"/>
              </w:rPr>
              <w:t>First 4 years</w:t>
            </w:r>
          </w:p>
        </w:tc>
        <w:tc>
          <w:tcPr>
            <w:tcW w:w="767" w:type="pct"/>
          </w:tcPr>
          <w:p w:rsidR="00445D24" w:rsidRDefault="00445D24" w:rsidP="00305963">
            <w:pPr>
              <w:spacing w:after="0" w:line="240" w:lineRule="auto"/>
              <w:rPr>
                <w:rFonts w:ascii="Times New Roman" w:eastAsia="Times New Roman" w:hAnsi="Times New Roman" w:cs="Times New Roman"/>
                <w:color w:val="000000"/>
                <w:lang w:eastAsia="en-AU"/>
              </w:rPr>
            </w:pPr>
            <w:r>
              <w:rPr>
                <w:rFonts w:ascii="Times New Roman" w:eastAsia="Times New Roman" w:hAnsi="Times New Roman" w:cs="Times New Roman"/>
                <w:color w:val="000000"/>
                <w:lang w:eastAsia="en-AU"/>
              </w:rPr>
              <w:t>47/122 (38.5%)</w:t>
            </w:r>
          </w:p>
        </w:tc>
        <w:tc>
          <w:tcPr>
            <w:tcW w:w="970" w:type="pct"/>
            <w:shd w:val="clear" w:color="auto" w:fill="auto"/>
            <w:noWrap/>
          </w:tcPr>
          <w:p w:rsidR="00445D24" w:rsidRPr="00495BE5" w:rsidRDefault="00445D24" w:rsidP="00305963">
            <w:pPr>
              <w:spacing w:after="0" w:line="240" w:lineRule="auto"/>
              <w:rPr>
                <w:rFonts w:ascii="Times New Roman" w:eastAsia="Times New Roman" w:hAnsi="Times New Roman" w:cs="Times New Roman"/>
                <w:color w:val="000000"/>
                <w:lang w:eastAsia="en-AU"/>
              </w:rPr>
            </w:pPr>
            <w:r>
              <w:rPr>
                <w:rFonts w:ascii="Times New Roman" w:eastAsia="Times New Roman" w:hAnsi="Times New Roman" w:cs="Times New Roman"/>
                <w:color w:val="000000"/>
                <w:lang w:eastAsia="en-AU"/>
              </w:rPr>
              <w:t>5.12 (2.45-10.72)</w:t>
            </w:r>
          </w:p>
        </w:tc>
        <w:tc>
          <w:tcPr>
            <w:tcW w:w="717" w:type="pct"/>
            <w:shd w:val="clear" w:color="auto" w:fill="auto"/>
            <w:noWrap/>
          </w:tcPr>
          <w:p w:rsidR="00445D24" w:rsidRPr="00495BE5" w:rsidRDefault="00445D24" w:rsidP="00305963">
            <w:pPr>
              <w:spacing w:after="0" w:line="240" w:lineRule="auto"/>
              <w:rPr>
                <w:rFonts w:ascii="Times New Roman" w:eastAsia="Times New Roman" w:hAnsi="Times New Roman" w:cs="Times New Roman"/>
                <w:color w:val="000000"/>
                <w:lang w:eastAsia="en-AU"/>
              </w:rPr>
            </w:pPr>
            <w:r>
              <w:rPr>
                <w:rFonts w:ascii="Times New Roman" w:eastAsia="Times New Roman" w:hAnsi="Times New Roman" w:cs="Times New Roman"/>
                <w:color w:val="000000"/>
                <w:lang w:eastAsia="en-AU"/>
              </w:rPr>
              <w:t>23.5</w:t>
            </w:r>
          </w:p>
        </w:tc>
        <w:tc>
          <w:tcPr>
            <w:tcW w:w="705" w:type="pct"/>
            <w:shd w:val="clear" w:color="auto" w:fill="auto"/>
            <w:noWrap/>
          </w:tcPr>
          <w:p w:rsidR="00445D24" w:rsidRPr="00495BE5" w:rsidRDefault="00445D24" w:rsidP="00305963">
            <w:pPr>
              <w:spacing w:after="0" w:line="240" w:lineRule="auto"/>
              <w:rPr>
                <w:rFonts w:ascii="Times New Roman" w:eastAsia="Times New Roman" w:hAnsi="Times New Roman" w:cs="Times New Roman"/>
                <w:color w:val="000000"/>
                <w:lang w:eastAsia="en-AU"/>
              </w:rPr>
            </w:pPr>
            <w:r>
              <w:rPr>
                <w:rFonts w:ascii="Times New Roman" w:eastAsia="Times New Roman" w:hAnsi="Times New Roman" w:cs="Times New Roman"/>
                <w:color w:val="000000"/>
                <w:lang w:eastAsia="en-AU"/>
              </w:rPr>
              <w:t>80.6</w:t>
            </w:r>
          </w:p>
        </w:tc>
        <w:tc>
          <w:tcPr>
            <w:tcW w:w="785" w:type="pct"/>
            <w:shd w:val="clear" w:color="auto" w:fill="auto"/>
            <w:noWrap/>
          </w:tcPr>
          <w:p w:rsidR="00445D24" w:rsidRPr="00495BE5" w:rsidRDefault="00445D24" w:rsidP="00305963">
            <w:pPr>
              <w:spacing w:after="0" w:line="240" w:lineRule="auto"/>
              <w:rPr>
                <w:rFonts w:ascii="Times New Roman" w:eastAsia="Times New Roman" w:hAnsi="Times New Roman" w:cs="Times New Roman"/>
                <w:color w:val="000000"/>
                <w:lang w:eastAsia="en-AU"/>
              </w:rPr>
            </w:pPr>
            <w:r>
              <w:rPr>
                <w:rFonts w:ascii="Times New Roman" w:eastAsia="Times New Roman" w:hAnsi="Times New Roman" w:cs="Times New Roman"/>
                <w:color w:val="000000"/>
                <w:lang w:eastAsia="en-AU"/>
              </w:rPr>
              <w:t>49.2</w:t>
            </w:r>
          </w:p>
        </w:tc>
      </w:tr>
      <w:tr w:rsidR="00445D24" w:rsidRPr="00495BE5" w:rsidTr="00305963">
        <w:trPr>
          <w:trHeight w:val="290"/>
        </w:trPr>
        <w:tc>
          <w:tcPr>
            <w:tcW w:w="1056" w:type="pct"/>
            <w:shd w:val="clear" w:color="auto" w:fill="auto"/>
            <w:noWrap/>
            <w:vAlign w:val="bottom"/>
          </w:tcPr>
          <w:p w:rsidR="00445D24" w:rsidRDefault="00445D24" w:rsidP="00305963">
            <w:pPr>
              <w:spacing w:after="0" w:line="240" w:lineRule="auto"/>
              <w:rPr>
                <w:rFonts w:ascii="Times New Roman" w:eastAsia="Times New Roman" w:hAnsi="Times New Roman" w:cs="Times New Roman"/>
                <w:color w:val="000000"/>
                <w:lang w:eastAsia="en-AU"/>
              </w:rPr>
            </w:pPr>
            <w:r>
              <w:rPr>
                <w:rFonts w:ascii="Times New Roman" w:eastAsia="Times New Roman" w:hAnsi="Times New Roman" w:cs="Times New Roman"/>
                <w:color w:val="000000"/>
                <w:lang w:eastAsia="en-AU"/>
              </w:rPr>
              <w:t xml:space="preserve">Poor mental health </w:t>
            </w:r>
          </w:p>
        </w:tc>
        <w:tc>
          <w:tcPr>
            <w:tcW w:w="767" w:type="pct"/>
          </w:tcPr>
          <w:p w:rsidR="00445D24" w:rsidRPr="00495BE5" w:rsidRDefault="00445D24" w:rsidP="00305963">
            <w:pPr>
              <w:spacing w:after="0" w:line="240" w:lineRule="auto"/>
              <w:rPr>
                <w:rFonts w:ascii="Times New Roman" w:eastAsia="Times New Roman" w:hAnsi="Times New Roman" w:cs="Times New Roman"/>
                <w:color w:val="000000"/>
                <w:lang w:eastAsia="en-AU"/>
              </w:rPr>
            </w:pPr>
          </w:p>
        </w:tc>
        <w:tc>
          <w:tcPr>
            <w:tcW w:w="970" w:type="pct"/>
            <w:shd w:val="clear" w:color="auto" w:fill="auto"/>
            <w:noWrap/>
          </w:tcPr>
          <w:p w:rsidR="00445D24" w:rsidRPr="00495BE5" w:rsidRDefault="00445D24" w:rsidP="00305963">
            <w:pPr>
              <w:spacing w:after="0" w:line="240" w:lineRule="auto"/>
              <w:rPr>
                <w:rFonts w:ascii="Times New Roman" w:eastAsia="Times New Roman" w:hAnsi="Times New Roman" w:cs="Times New Roman"/>
                <w:color w:val="000000"/>
                <w:lang w:eastAsia="en-AU"/>
              </w:rPr>
            </w:pPr>
          </w:p>
        </w:tc>
        <w:tc>
          <w:tcPr>
            <w:tcW w:w="717" w:type="pct"/>
            <w:shd w:val="clear" w:color="auto" w:fill="auto"/>
            <w:noWrap/>
          </w:tcPr>
          <w:p w:rsidR="00445D24" w:rsidRPr="00495BE5" w:rsidRDefault="00445D24" w:rsidP="00305963">
            <w:pPr>
              <w:spacing w:after="0" w:line="240" w:lineRule="auto"/>
              <w:rPr>
                <w:rFonts w:ascii="Times New Roman" w:eastAsia="Times New Roman" w:hAnsi="Times New Roman" w:cs="Times New Roman"/>
                <w:color w:val="000000"/>
                <w:lang w:eastAsia="en-AU"/>
              </w:rPr>
            </w:pPr>
          </w:p>
        </w:tc>
        <w:tc>
          <w:tcPr>
            <w:tcW w:w="705" w:type="pct"/>
            <w:shd w:val="clear" w:color="auto" w:fill="auto"/>
            <w:noWrap/>
          </w:tcPr>
          <w:p w:rsidR="00445D24" w:rsidRPr="00495BE5" w:rsidRDefault="00445D24" w:rsidP="00305963">
            <w:pPr>
              <w:spacing w:after="0" w:line="240" w:lineRule="auto"/>
              <w:rPr>
                <w:rFonts w:ascii="Times New Roman" w:eastAsia="Times New Roman" w:hAnsi="Times New Roman" w:cs="Times New Roman"/>
                <w:color w:val="000000"/>
                <w:lang w:eastAsia="en-AU"/>
              </w:rPr>
            </w:pPr>
          </w:p>
        </w:tc>
        <w:tc>
          <w:tcPr>
            <w:tcW w:w="785" w:type="pct"/>
            <w:shd w:val="clear" w:color="auto" w:fill="auto"/>
            <w:noWrap/>
          </w:tcPr>
          <w:p w:rsidR="00445D24" w:rsidRPr="00495BE5" w:rsidRDefault="00445D24" w:rsidP="00305963">
            <w:pPr>
              <w:spacing w:after="0" w:line="240" w:lineRule="auto"/>
              <w:rPr>
                <w:rFonts w:ascii="Times New Roman" w:eastAsia="Times New Roman" w:hAnsi="Times New Roman" w:cs="Times New Roman"/>
                <w:color w:val="000000"/>
                <w:lang w:eastAsia="en-AU"/>
              </w:rPr>
            </w:pPr>
          </w:p>
        </w:tc>
      </w:tr>
      <w:tr w:rsidR="00445D24" w:rsidRPr="00495BE5" w:rsidTr="00305963">
        <w:trPr>
          <w:trHeight w:val="290"/>
        </w:trPr>
        <w:tc>
          <w:tcPr>
            <w:tcW w:w="1056" w:type="pct"/>
            <w:shd w:val="clear" w:color="auto" w:fill="auto"/>
            <w:noWrap/>
            <w:vAlign w:val="bottom"/>
          </w:tcPr>
          <w:p w:rsidR="00445D24" w:rsidRDefault="00445D24" w:rsidP="00305963">
            <w:pPr>
              <w:spacing w:after="0" w:line="240" w:lineRule="auto"/>
              <w:ind w:left="284"/>
              <w:rPr>
                <w:rFonts w:ascii="Times New Roman" w:eastAsia="Times New Roman" w:hAnsi="Times New Roman" w:cs="Times New Roman"/>
                <w:color w:val="000000"/>
                <w:lang w:eastAsia="en-AU"/>
              </w:rPr>
            </w:pPr>
            <w:r>
              <w:rPr>
                <w:rFonts w:ascii="Times New Roman" w:eastAsia="Times New Roman" w:hAnsi="Times New Roman" w:cs="Times New Roman"/>
                <w:color w:val="000000"/>
                <w:lang w:eastAsia="en-AU"/>
              </w:rPr>
              <w:t>Overall</w:t>
            </w:r>
          </w:p>
        </w:tc>
        <w:tc>
          <w:tcPr>
            <w:tcW w:w="767" w:type="pct"/>
          </w:tcPr>
          <w:p w:rsidR="00445D24" w:rsidRPr="00495BE5" w:rsidRDefault="00445D24" w:rsidP="00305963">
            <w:pPr>
              <w:spacing w:after="0" w:line="240" w:lineRule="auto"/>
              <w:rPr>
                <w:rFonts w:ascii="Times New Roman" w:eastAsia="Times New Roman" w:hAnsi="Times New Roman" w:cs="Times New Roman"/>
                <w:color w:val="000000"/>
                <w:lang w:eastAsia="en-AU"/>
              </w:rPr>
            </w:pPr>
            <w:r>
              <w:rPr>
                <w:rFonts w:ascii="Times New Roman" w:eastAsia="Times New Roman" w:hAnsi="Times New Roman" w:cs="Times New Roman"/>
                <w:color w:val="000000"/>
                <w:lang w:eastAsia="en-AU"/>
              </w:rPr>
              <w:t>31/163 (19.0%)</w:t>
            </w:r>
          </w:p>
        </w:tc>
        <w:tc>
          <w:tcPr>
            <w:tcW w:w="970" w:type="pct"/>
            <w:shd w:val="clear" w:color="auto" w:fill="auto"/>
            <w:noWrap/>
          </w:tcPr>
          <w:p w:rsidR="00445D24" w:rsidRPr="00495BE5" w:rsidRDefault="00445D24" w:rsidP="00305963">
            <w:pPr>
              <w:spacing w:after="0" w:line="240" w:lineRule="auto"/>
              <w:rPr>
                <w:rFonts w:ascii="Times New Roman" w:eastAsia="Times New Roman" w:hAnsi="Times New Roman" w:cs="Times New Roman"/>
                <w:color w:val="000000"/>
                <w:lang w:eastAsia="en-AU"/>
              </w:rPr>
            </w:pPr>
            <w:r>
              <w:rPr>
                <w:rFonts w:ascii="Times New Roman" w:eastAsia="Times New Roman" w:hAnsi="Times New Roman" w:cs="Times New Roman"/>
                <w:color w:val="000000"/>
                <w:lang w:eastAsia="en-AU"/>
              </w:rPr>
              <w:t>1.53 (1.02-2.28)</w:t>
            </w:r>
          </w:p>
        </w:tc>
        <w:tc>
          <w:tcPr>
            <w:tcW w:w="717" w:type="pct"/>
            <w:shd w:val="clear" w:color="auto" w:fill="auto"/>
            <w:noWrap/>
          </w:tcPr>
          <w:p w:rsidR="00445D24" w:rsidRPr="00495BE5" w:rsidRDefault="00445D24" w:rsidP="00305963">
            <w:pPr>
              <w:spacing w:after="0" w:line="240" w:lineRule="auto"/>
              <w:rPr>
                <w:rFonts w:ascii="Times New Roman" w:eastAsia="Times New Roman" w:hAnsi="Times New Roman" w:cs="Times New Roman"/>
                <w:color w:val="000000"/>
                <w:lang w:eastAsia="en-AU"/>
              </w:rPr>
            </w:pPr>
            <w:r>
              <w:rPr>
                <w:rFonts w:ascii="Times New Roman" w:eastAsia="Times New Roman" w:hAnsi="Times New Roman" w:cs="Times New Roman"/>
                <w:color w:val="000000"/>
                <w:lang w:eastAsia="en-AU"/>
              </w:rPr>
              <w:t>10.6</w:t>
            </w:r>
          </w:p>
        </w:tc>
        <w:tc>
          <w:tcPr>
            <w:tcW w:w="705" w:type="pct"/>
            <w:shd w:val="clear" w:color="auto" w:fill="auto"/>
            <w:noWrap/>
          </w:tcPr>
          <w:p w:rsidR="00445D24" w:rsidRPr="00495BE5" w:rsidRDefault="00445D24" w:rsidP="00305963">
            <w:pPr>
              <w:spacing w:after="0" w:line="240" w:lineRule="auto"/>
              <w:rPr>
                <w:rFonts w:ascii="Times New Roman" w:eastAsia="Times New Roman" w:hAnsi="Times New Roman" w:cs="Times New Roman"/>
                <w:color w:val="000000"/>
                <w:lang w:eastAsia="en-AU"/>
              </w:rPr>
            </w:pPr>
            <w:r>
              <w:rPr>
                <w:rFonts w:ascii="Times New Roman" w:eastAsia="Times New Roman" w:hAnsi="Times New Roman" w:cs="Times New Roman"/>
                <w:color w:val="000000"/>
                <w:lang w:eastAsia="en-AU"/>
              </w:rPr>
              <w:t>34.5</w:t>
            </w:r>
          </w:p>
        </w:tc>
        <w:tc>
          <w:tcPr>
            <w:tcW w:w="785" w:type="pct"/>
            <w:shd w:val="clear" w:color="auto" w:fill="auto"/>
            <w:noWrap/>
          </w:tcPr>
          <w:p w:rsidR="00445D24" w:rsidRPr="00495BE5" w:rsidRDefault="00445D24" w:rsidP="00305963">
            <w:pPr>
              <w:spacing w:after="0" w:line="240" w:lineRule="auto"/>
              <w:rPr>
                <w:rFonts w:ascii="Times New Roman" w:eastAsia="Times New Roman" w:hAnsi="Times New Roman" w:cs="Times New Roman"/>
                <w:color w:val="000000"/>
                <w:lang w:eastAsia="en-AU"/>
              </w:rPr>
            </w:pPr>
            <w:r>
              <w:rPr>
                <w:rFonts w:ascii="Times New Roman" w:eastAsia="Times New Roman" w:hAnsi="Times New Roman" w:cs="Times New Roman"/>
                <w:color w:val="000000"/>
                <w:lang w:eastAsia="en-AU"/>
              </w:rPr>
              <w:t>5.3</w:t>
            </w:r>
          </w:p>
        </w:tc>
      </w:tr>
      <w:tr w:rsidR="00445D24" w:rsidRPr="00495BE5" w:rsidTr="00305963">
        <w:trPr>
          <w:trHeight w:val="290"/>
        </w:trPr>
        <w:tc>
          <w:tcPr>
            <w:tcW w:w="1056" w:type="pct"/>
            <w:shd w:val="clear" w:color="auto" w:fill="auto"/>
            <w:noWrap/>
            <w:vAlign w:val="bottom"/>
          </w:tcPr>
          <w:p w:rsidR="00445D24" w:rsidRDefault="00445D24" w:rsidP="00305963">
            <w:pPr>
              <w:spacing w:after="0" w:line="240" w:lineRule="auto"/>
              <w:rPr>
                <w:rFonts w:ascii="Times New Roman" w:eastAsia="Times New Roman" w:hAnsi="Times New Roman" w:cs="Times New Roman"/>
                <w:color w:val="000000"/>
                <w:lang w:eastAsia="en-AU"/>
              </w:rPr>
            </w:pPr>
            <w:r>
              <w:rPr>
                <w:rFonts w:ascii="Times New Roman" w:eastAsia="Times New Roman" w:hAnsi="Times New Roman" w:cs="Times New Roman"/>
                <w:color w:val="000000"/>
                <w:lang w:eastAsia="en-AU"/>
              </w:rPr>
              <w:t>Self-rated health</w:t>
            </w:r>
          </w:p>
        </w:tc>
        <w:tc>
          <w:tcPr>
            <w:tcW w:w="767" w:type="pct"/>
          </w:tcPr>
          <w:p w:rsidR="00445D24" w:rsidRPr="00495BE5" w:rsidRDefault="00445D24" w:rsidP="00305963">
            <w:pPr>
              <w:spacing w:after="0" w:line="240" w:lineRule="auto"/>
              <w:rPr>
                <w:rFonts w:ascii="Times New Roman" w:eastAsia="Times New Roman" w:hAnsi="Times New Roman" w:cs="Times New Roman"/>
                <w:color w:val="000000"/>
                <w:lang w:eastAsia="en-AU"/>
              </w:rPr>
            </w:pPr>
          </w:p>
        </w:tc>
        <w:tc>
          <w:tcPr>
            <w:tcW w:w="970" w:type="pct"/>
            <w:shd w:val="clear" w:color="auto" w:fill="auto"/>
            <w:noWrap/>
          </w:tcPr>
          <w:p w:rsidR="00445D24" w:rsidRPr="00495BE5" w:rsidRDefault="00445D24" w:rsidP="00305963">
            <w:pPr>
              <w:spacing w:after="0" w:line="240" w:lineRule="auto"/>
              <w:rPr>
                <w:rFonts w:ascii="Times New Roman" w:eastAsia="Times New Roman" w:hAnsi="Times New Roman" w:cs="Times New Roman"/>
                <w:color w:val="000000"/>
                <w:lang w:eastAsia="en-AU"/>
              </w:rPr>
            </w:pPr>
          </w:p>
        </w:tc>
        <w:tc>
          <w:tcPr>
            <w:tcW w:w="717" w:type="pct"/>
            <w:shd w:val="clear" w:color="auto" w:fill="auto"/>
            <w:noWrap/>
          </w:tcPr>
          <w:p w:rsidR="00445D24" w:rsidRPr="00495BE5" w:rsidRDefault="00445D24" w:rsidP="00305963">
            <w:pPr>
              <w:spacing w:after="0" w:line="240" w:lineRule="auto"/>
              <w:rPr>
                <w:rFonts w:ascii="Times New Roman" w:eastAsia="Times New Roman" w:hAnsi="Times New Roman" w:cs="Times New Roman"/>
                <w:color w:val="000000"/>
                <w:lang w:eastAsia="en-AU"/>
              </w:rPr>
            </w:pPr>
          </w:p>
        </w:tc>
        <w:tc>
          <w:tcPr>
            <w:tcW w:w="705" w:type="pct"/>
            <w:shd w:val="clear" w:color="auto" w:fill="auto"/>
            <w:noWrap/>
          </w:tcPr>
          <w:p w:rsidR="00445D24" w:rsidRPr="00495BE5" w:rsidRDefault="00445D24" w:rsidP="00305963">
            <w:pPr>
              <w:spacing w:after="0" w:line="240" w:lineRule="auto"/>
              <w:rPr>
                <w:rFonts w:ascii="Times New Roman" w:eastAsia="Times New Roman" w:hAnsi="Times New Roman" w:cs="Times New Roman"/>
                <w:color w:val="000000"/>
                <w:lang w:eastAsia="en-AU"/>
              </w:rPr>
            </w:pPr>
          </w:p>
        </w:tc>
        <w:tc>
          <w:tcPr>
            <w:tcW w:w="785" w:type="pct"/>
            <w:shd w:val="clear" w:color="auto" w:fill="auto"/>
            <w:noWrap/>
          </w:tcPr>
          <w:p w:rsidR="00445D24" w:rsidRPr="00495BE5" w:rsidRDefault="00445D24" w:rsidP="00305963">
            <w:pPr>
              <w:spacing w:after="0" w:line="240" w:lineRule="auto"/>
              <w:rPr>
                <w:rFonts w:ascii="Times New Roman" w:eastAsia="Times New Roman" w:hAnsi="Times New Roman" w:cs="Times New Roman"/>
                <w:color w:val="000000"/>
                <w:lang w:eastAsia="en-AU"/>
              </w:rPr>
            </w:pPr>
          </w:p>
        </w:tc>
      </w:tr>
      <w:tr w:rsidR="00445D24" w:rsidRPr="00495BE5" w:rsidTr="00305963">
        <w:trPr>
          <w:trHeight w:val="290"/>
        </w:trPr>
        <w:tc>
          <w:tcPr>
            <w:tcW w:w="1056" w:type="pct"/>
            <w:shd w:val="clear" w:color="auto" w:fill="auto"/>
            <w:noWrap/>
            <w:vAlign w:val="bottom"/>
          </w:tcPr>
          <w:p w:rsidR="00445D24" w:rsidRDefault="00445D24" w:rsidP="00305963">
            <w:pPr>
              <w:spacing w:after="0" w:line="240" w:lineRule="auto"/>
              <w:ind w:left="284"/>
              <w:rPr>
                <w:rFonts w:ascii="Times New Roman" w:eastAsia="Times New Roman" w:hAnsi="Times New Roman" w:cs="Times New Roman"/>
                <w:color w:val="000000"/>
                <w:lang w:eastAsia="en-AU"/>
              </w:rPr>
            </w:pPr>
            <w:r>
              <w:rPr>
                <w:rFonts w:ascii="Times New Roman" w:eastAsia="Times New Roman" w:hAnsi="Times New Roman" w:cs="Times New Roman"/>
                <w:color w:val="000000"/>
                <w:lang w:eastAsia="en-AU"/>
              </w:rPr>
              <w:t>Overall</w:t>
            </w:r>
          </w:p>
        </w:tc>
        <w:tc>
          <w:tcPr>
            <w:tcW w:w="767" w:type="pct"/>
          </w:tcPr>
          <w:p w:rsidR="00445D24" w:rsidRPr="00495BE5" w:rsidRDefault="00445D24" w:rsidP="00305963">
            <w:pPr>
              <w:spacing w:after="0" w:line="240" w:lineRule="auto"/>
              <w:rPr>
                <w:rFonts w:ascii="Times New Roman" w:eastAsia="Times New Roman" w:hAnsi="Times New Roman" w:cs="Times New Roman"/>
                <w:color w:val="000000"/>
                <w:lang w:eastAsia="en-AU"/>
              </w:rPr>
            </w:pPr>
          </w:p>
        </w:tc>
        <w:tc>
          <w:tcPr>
            <w:tcW w:w="970" w:type="pct"/>
            <w:shd w:val="clear" w:color="auto" w:fill="auto"/>
            <w:noWrap/>
          </w:tcPr>
          <w:p w:rsidR="00445D24" w:rsidRPr="00495BE5" w:rsidRDefault="00445D24" w:rsidP="00305963">
            <w:pPr>
              <w:spacing w:after="0" w:line="240" w:lineRule="auto"/>
              <w:rPr>
                <w:rFonts w:ascii="Times New Roman" w:eastAsia="Times New Roman" w:hAnsi="Times New Roman" w:cs="Times New Roman"/>
                <w:color w:val="000000"/>
                <w:lang w:eastAsia="en-AU"/>
              </w:rPr>
            </w:pPr>
          </w:p>
        </w:tc>
        <w:tc>
          <w:tcPr>
            <w:tcW w:w="717" w:type="pct"/>
            <w:shd w:val="clear" w:color="auto" w:fill="auto"/>
            <w:noWrap/>
          </w:tcPr>
          <w:p w:rsidR="00445D24" w:rsidRPr="00495BE5" w:rsidRDefault="00445D24" w:rsidP="00305963">
            <w:pPr>
              <w:spacing w:after="0" w:line="240" w:lineRule="auto"/>
              <w:rPr>
                <w:rFonts w:ascii="Times New Roman" w:eastAsia="Times New Roman" w:hAnsi="Times New Roman" w:cs="Times New Roman"/>
                <w:color w:val="000000"/>
                <w:lang w:eastAsia="en-AU"/>
              </w:rPr>
            </w:pPr>
          </w:p>
        </w:tc>
        <w:tc>
          <w:tcPr>
            <w:tcW w:w="705" w:type="pct"/>
            <w:shd w:val="clear" w:color="auto" w:fill="auto"/>
            <w:noWrap/>
          </w:tcPr>
          <w:p w:rsidR="00445D24" w:rsidRPr="00495BE5" w:rsidRDefault="00445D24" w:rsidP="00305963">
            <w:pPr>
              <w:spacing w:after="0" w:line="240" w:lineRule="auto"/>
              <w:rPr>
                <w:rFonts w:ascii="Times New Roman" w:eastAsia="Times New Roman" w:hAnsi="Times New Roman" w:cs="Times New Roman"/>
                <w:color w:val="000000"/>
                <w:lang w:eastAsia="en-AU"/>
              </w:rPr>
            </w:pPr>
          </w:p>
        </w:tc>
        <w:tc>
          <w:tcPr>
            <w:tcW w:w="785" w:type="pct"/>
            <w:shd w:val="clear" w:color="auto" w:fill="auto"/>
            <w:noWrap/>
          </w:tcPr>
          <w:p w:rsidR="00445D24" w:rsidRPr="00495BE5" w:rsidRDefault="00445D24" w:rsidP="00305963">
            <w:pPr>
              <w:spacing w:after="0" w:line="240" w:lineRule="auto"/>
              <w:rPr>
                <w:rFonts w:ascii="Times New Roman" w:eastAsia="Times New Roman" w:hAnsi="Times New Roman" w:cs="Times New Roman"/>
                <w:color w:val="000000"/>
                <w:lang w:eastAsia="en-AU"/>
              </w:rPr>
            </w:pPr>
          </w:p>
        </w:tc>
      </w:tr>
      <w:tr w:rsidR="00445D24" w:rsidRPr="00495BE5" w:rsidTr="00305963">
        <w:trPr>
          <w:trHeight w:val="290"/>
        </w:trPr>
        <w:tc>
          <w:tcPr>
            <w:tcW w:w="1056" w:type="pct"/>
            <w:shd w:val="clear" w:color="auto" w:fill="auto"/>
            <w:noWrap/>
            <w:vAlign w:val="bottom"/>
          </w:tcPr>
          <w:p w:rsidR="00445D24" w:rsidRDefault="00445D24" w:rsidP="00305963">
            <w:pPr>
              <w:spacing w:after="0" w:line="240" w:lineRule="auto"/>
              <w:ind w:left="567"/>
              <w:rPr>
                <w:rFonts w:ascii="Times New Roman" w:eastAsia="Times New Roman" w:hAnsi="Times New Roman" w:cs="Times New Roman"/>
                <w:color w:val="000000"/>
                <w:lang w:eastAsia="en-AU"/>
              </w:rPr>
            </w:pPr>
            <w:r>
              <w:rPr>
                <w:rFonts w:ascii="Times New Roman" w:eastAsia="Times New Roman" w:hAnsi="Times New Roman" w:cs="Times New Roman"/>
                <w:color w:val="000000"/>
                <w:lang w:eastAsia="en-AU"/>
              </w:rPr>
              <w:t xml:space="preserve">Good health </w:t>
            </w:r>
          </w:p>
        </w:tc>
        <w:tc>
          <w:tcPr>
            <w:tcW w:w="767" w:type="pct"/>
          </w:tcPr>
          <w:p w:rsidR="00445D24" w:rsidRPr="00610536" w:rsidRDefault="00445D24" w:rsidP="00305963">
            <w:pPr>
              <w:spacing w:after="0" w:line="240" w:lineRule="auto"/>
              <w:rPr>
                <w:rFonts w:ascii="Times New Roman" w:eastAsia="Times New Roman" w:hAnsi="Times New Roman" w:cs="Times New Roman"/>
                <w:color w:val="000000"/>
                <w:lang w:eastAsia="en-AU"/>
              </w:rPr>
            </w:pPr>
            <w:r>
              <w:rPr>
                <w:rFonts w:ascii="Times New Roman" w:eastAsia="Times New Roman" w:hAnsi="Times New Roman" w:cs="Times New Roman"/>
                <w:color w:val="000000"/>
                <w:lang w:eastAsia="en-AU"/>
              </w:rPr>
              <w:t>69/427 (16.2%)</w:t>
            </w:r>
          </w:p>
        </w:tc>
        <w:tc>
          <w:tcPr>
            <w:tcW w:w="970" w:type="pct"/>
            <w:shd w:val="clear" w:color="auto" w:fill="auto"/>
            <w:noWrap/>
          </w:tcPr>
          <w:p w:rsidR="00445D24" w:rsidRPr="00495BE5" w:rsidRDefault="00445D24" w:rsidP="00305963">
            <w:pPr>
              <w:spacing w:after="0" w:line="240" w:lineRule="auto"/>
              <w:rPr>
                <w:rFonts w:ascii="Times New Roman" w:eastAsia="Times New Roman" w:hAnsi="Times New Roman" w:cs="Times New Roman"/>
                <w:color w:val="000000"/>
                <w:lang w:eastAsia="en-AU"/>
              </w:rPr>
            </w:pPr>
            <w:r>
              <w:rPr>
                <w:rFonts w:ascii="Times New Roman" w:eastAsia="Times New Roman" w:hAnsi="Times New Roman" w:cs="Times New Roman"/>
                <w:color w:val="000000"/>
                <w:lang w:eastAsia="en-AU"/>
              </w:rPr>
              <w:t>1.74 (1.21-2.51)</w:t>
            </w:r>
          </w:p>
        </w:tc>
        <w:tc>
          <w:tcPr>
            <w:tcW w:w="717" w:type="pct"/>
            <w:shd w:val="clear" w:color="auto" w:fill="auto"/>
            <w:noWrap/>
          </w:tcPr>
          <w:p w:rsidR="00445D24" w:rsidRPr="00495BE5" w:rsidRDefault="00445D24" w:rsidP="00305963">
            <w:pPr>
              <w:spacing w:after="0" w:line="240" w:lineRule="auto"/>
              <w:rPr>
                <w:rFonts w:ascii="Times New Roman" w:eastAsia="Times New Roman" w:hAnsi="Times New Roman" w:cs="Times New Roman"/>
                <w:color w:val="000000"/>
                <w:lang w:eastAsia="en-AU"/>
              </w:rPr>
            </w:pPr>
            <w:r>
              <w:rPr>
                <w:rFonts w:ascii="Times New Roman" w:eastAsia="Times New Roman" w:hAnsi="Times New Roman" w:cs="Times New Roman"/>
                <w:color w:val="000000"/>
                <w:lang w:eastAsia="en-AU"/>
              </w:rPr>
              <w:t>41.1</w:t>
            </w:r>
          </w:p>
        </w:tc>
        <w:tc>
          <w:tcPr>
            <w:tcW w:w="705" w:type="pct"/>
            <w:shd w:val="clear" w:color="auto" w:fill="auto"/>
            <w:noWrap/>
          </w:tcPr>
          <w:p w:rsidR="00445D24" w:rsidRPr="00495BE5" w:rsidRDefault="00445D24" w:rsidP="00305963">
            <w:pPr>
              <w:spacing w:after="0" w:line="240" w:lineRule="auto"/>
              <w:rPr>
                <w:rFonts w:ascii="Times New Roman" w:eastAsia="Times New Roman" w:hAnsi="Times New Roman" w:cs="Times New Roman"/>
                <w:color w:val="000000"/>
                <w:lang w:eastAsia="en-AU"/>
              </w:rPr>
            </w:pPr>
            <w:r>
              <w:rPr>
                <w:rFonts w:ascii="Times New Roman" w:eastAsia="Times New Roman" w:hAnsi="Times New Roman" w:cs="Times New Roman"/>
                <w:color w:val="000000"/>
                <w:lang w:eastAsia="en-AU"/>
              </w:rPr>
              <w:t>42.6</w:t>
            </w:r>
          </w:p>
        </w:tc>
        <w:tc>
          <w:tcPr>
            <w:tcW w:w="785" w:type="pct"/>
            <w:shd w:val="clear" w:color="auto" w:fill="auto"/>
            <w:noWrap/>
          </w:tcPr>
          <w:p w:rsidR="00445D24" w:rsidRPr="00495BE5" w:rsidRDefault="00445D24" w:rsidP="00305963">
            <w:pPr>
              <w:spacing w:after="0" w:line="240" w:lineRule="auto"/>
              <w:rPr>
                <w:rFonts w:ascii="Times New Roman" w:eastAsia="Times New Roman" w:hAnsi="Times New Roman" w:cs="Times New Roman"/>
                <w:color w:val="000000"/>
                <w:lang w:eastAsia="en-AU"/>
              </w:rPr>
            </w:pPr>
            <w:r>
              <w:rPr>
                <w:rFonts w:ascii="Times New Roman" w:eastAsia="Times New Roman" w:hAnsi="Times New Roman" w:cs="Times New Roman"/>
                <w:color w:val="000000"/>
                <w:lang w:eastAsia="en-AU"/>
              </w:rPr>
              <w:t>23.4</w:t>
            </w:r>
          </w:p>
        </w:tc>
      </w:tr>
      <w:tr w:rsidR="00445D24" w:rsidRPr="00495BE5" w:rsidTr="00305963">
        <w:trPr>
          <w:trHeight w:val="290"/>
        </w:trPr>
        <w:tc>
          <w:tcPr>
            <w:tcW w:w="1056" w:type="pct"/>
            <w:shd w:val="clear" w:color="auto" w:fill="auto"/>
            <w:noWrap/>
            <w:vAlign w:val="bottom"/>
          </w:tcPr>
          <w:p w:rsidR="00445D24" w:rsidRDefault="00445D24" w:rsidP="00305963">
            <w:pPr>
              <w:spacing w:after="0" w:line="240" w:lineRule="auto"/>
              <w:ind w:left="567"/>
              <w:rPr>
                <w:rFonts w:ascii="Times New Roman" w:eastAsia="Times New Roman" w:hAnsi="Times New Roman" w:cs="Times New Roman"/>
                <w:color w:val="000000"/>
                <w:lang w:eastAsia="en-AU"/>
              </w:rPr>
            </w:pPr>
            <w:r>
              <w:rPr>
                <w:rFonts w:ascii="Times New Roman" w:eastAsia="Times New Roman" w:hAnsi="Times New Roman" w:cs="Times New Roman"/>
                <w:color w:val="000000"/>
                <w:lang w:eastAsia="en-AU"/>
              </w:rPr>
              <w:t xml:space="preserve">Poor health </w:t>
            </w:r>
          </w:p>
        </w:tc>
        <w:tc>
          <w:tcPr>
            <w:tcW w:w="767" w:type="pct"/>
          </w:tcPr>
          <w:p w:rsidR="00445D24" w:rsidRDefault="00445D24" w:rsidP="00305963">
            <w:pPr>
              <w:spacing w:after="0" w:line="240" w:lineRule="auto"/>
              <w:rPr>
                <w:rFonts w:ascii="Times New Roman" w:eastAsia="Times New Roman" w:hAnsi="Times New Roman" w:cs="Times New Roman"/>
                <w:color w:val="000000"/>
                <w:lang w:eastAsia="en-AU"/>
              </w:rPr>
            </w:pPr>
            <w:r>
              <w:rPr>
                <w:rFonts w:ascii="Times New Roman" w:eastAsia="Times New Roman" w:hAnsi="Times New Roman" w:cs="Times New Roman"/>
                <w:color w:val="000000"/>
                <w:lang w:eastAsia="en-AU"/>
              </w:rPr>
              <w:t>39/130 (30.0%)</w:t>
            </w:r>
          </w:p>
        </w:tc>
        <w:tc>
          <w:tcPr>
            <w:tcW w:w="970" w:type="pct"/>
            <w:shd w:val="clear" w:color="auto" w:fill="auto"/>
            <w:noWrap/>
          </w:tcPr>
          <w:p w:rsidR="00445D24" w:rsidRPr="00495BE5" w:rsidRDefault="00445D24" w:rsidP="00305963">
            <w:pPr>
              <w:spacing w:after="0" w:line="240" w:lineRule="auto"/>
              <w:rPr>
                <w:rFonts w:ascii="Times New Roman" w:eastAsia="Times New Roman" w:hAnsi="Times New Roman" w:cs="Times New Roman"/>
                <w:color w:val="000000"/>
                <w:lang w:eastAsia="en-AU"/>
              </w:rPr>
            </w:pPr>
            <w:r>
              <w:rPr>
                <w:rFonts w:ascii="Times New Roman" w:eastAsia="Times New Roman" w:hAnsi="Times New Roman" w:cs="Times New Roman"/>
                <w:color w:val="000000"/>
                <w:lang w:eastAsia="en-AU"/>
              </w:rPr>
              <w:t>3.65 (2.42-5.50)</w:t>
            </w:r>
          </w:p>
        </w:tc>
        <w:tc>
          <w:tcPr>
            <w:tcW w:w="717" w:type="pct"/>
            <w:shd w:val="clear" w:color="auto" w:fill="auto"/>
            <w:noWrap/>
          </w:tcPr>
          <w:p w:rsidR="00445D24" w:rsidRPr="00495BE5" w:rsidRDefault="00445D24" w:rsidP="00305963">
            <w:pPr>
              <w:spacing w:after="0" w:line="240" w:lineRule="auto"/>
              <w:rPr>
                <w:rFonts w:ascii="Times New Roman" w:eastAsia="Times New Roman" w:hAnsi="Times New Roman" w:cs="Times New Roman"/>
                <w:color w:val="000000"/>
                <w:lang w:eastAsia="en-AU"/>
              </w:rPr>
            </w:pPr>
            <w:r>
              <w:rPr>
                <w:rFonts w:ascii="Times New Roman" w:eastAsia="Times New Roman" w:hAnsi="Times New Roman" w:cs="Times New Roman"/>
                <w:color w:val="000000"/>
                <w:lang w:eastAsia="en-AU"/>
              </w:rPr>
              <w:t>12.4</w:t>
            </w:r>
          </w:p>
        </w:tc>
        <w:tc>
          <w:tcPr>
            <w:tcW w:w="705" w:type="pct"/>
            <w:shd w:val="clear" w:color="auto" w:fill="auto"/>
            <w:noWrap/>
          </w:tcPr>
          <w:p w:rsidR="00445D24" w:rsidRPr="00495BE5" w:rsidRDefault="00445D24" w:rsidP="00305963">
            <w:pPr>
              <w:spacing w:after="0" w:line="240" w:lineRule="auto"/>
              <w:rPr>
                <w:rFonts w:ascii="Times New Roman" w:eastAsia="Times New Roman" w:hAnsi="Times New Roman" w:cs="Times New Roman"/>
                <w:color w:val="000000"/>
                <w:lang w:eastAsia="en-AU"/>
              </w:rPr>
            </w:pPr>
            <w:r>
              <w:rPr>
                <w:rFonts w:ascii="Times New Roman" w:eastAsia="Times New Roman" w:hAnsi="Times New Roman" w:cs="Times New Roman"/>
                <w:color w:val="000000"/>
                <w:lang w:eastAsia="en-AU"/>
              </w:rPr>
              <w:t>72.6</w:t>
            </w:r>
          </w:p>
        </w:tc>
        <w:tc>
          <w:tcPr>
            <w:tcW w:w="785" w:type="pct"/>
            <w:shd w:val="clear" w:color="auto" w:fill="auto"/>
            <w:noWrap/>
          </w:tcPr>
          <w:p w:rsidR="00445D24" w:rsidRPr="00495BE5" w:rsidRDefault="00445D24" w:rsidP="00305963">
            <w:pPr>
              <w:spacing w:after="0" w:line="240" w:lineRule="auto"/>
              <w:rPr>
                <w:rFonts w:ascii="Times New Roman" w:eastAsia="Times New Roman" w:hAnsi="Times New Roman" w:cs="Times New Roman"/>
                <w:color w:val="000000"/>
                <w:lang w:eastAsia="en-AU"/>
              </w:rPr>
            </w:pPr>
            <w:r>
              <w:rPr>
                <w:rFonts w:ascii="Times New Roman" w:eastAsia="Times New Roman" w:hAnsi="Times New Roman" w:cs="Times New Roman"/>
                <w:color w:val="000000"/>
                <w:lang w:eastAsia="en-AU"/>
              </w:rPr>
              <w:t>24.8</w:t>
            </w:r>
          </w:p>
        </w:tc>
      </w:tr>
      <w:tr w:rsidR="00445D24" w:rsidRPr="00495BE5" w:rsidTr="00305963">
        <w:trPr>
          <w:trHeight w:val="290"/>
        </w:trPr>
        <w:tc>
          <w:tcPr>
            <w:tcW w:w="1056" w:type="pct"/>
            <w:shd w:val="clear" w:color="auto" w:fill="auto"/>
            <w:noWrap/>
            <w:vAlign w:val="bottom"/>
          </w:tcPr>
          <w:p w:rsidR="00445D24" w:rsidRDefault="00445D24" w:rsidP="00305963">
            <w:pPr>
              <w:spacing w:after="0" w:line="240" w:lineRule="auto"/>
              <w:ind w:left="284"/>
              <w:rPr>
                <w:rFonts w:ascii="Times New Roman" w:eastAsia="Times New Roman" w:hAnsi="Times New Roman" w:cs="Times New Roman"/>
                <w:color w:val="000000"/>
                <w:lang w:eastAsia="en-AU"/>
              </w:rPr>
            </w:pPr>
            <w:r>
              <w:rPr>
                <w:rFonts w:ascii="Times New Roman" w:eastAsia="Times New Roman" w:hAnsi="Times New Roman" w:cs="Times New Roman"/>
                <w:color w:val="000000"/>
                <w:lang w:eastAsia="en-AU"/>
              </w:rPr>
              <w:t>First 4 years</w:t>
            </w:r>
          </w:p>
        </w:tc>
        <w:tc>
          <w:tcPr>
            <w:tcW w:w="767" w:type="pct"/>
          </w:tcPr>
          <w:p w:rsidR="00445D24" w:rsidRPr="00495BE5" w:rsidRDefault="00445D24" w:rsidP="00305963">
            <w:pPr>
              <w:spacing w:after="0" w:line="240" w:lineRule="auto"/>
              <w:rPr>
                <w:rFonts w:ascii="Times New Roman" w:eastAsia="Times New Roman" w:hAnsi="Times New Roman" w:cs="Times New Roman"/>
                <w:color w:val="000000"/>
                <w:lang w:eastAsia="en-AU"/>
              </w:rPr>
            </w:pPr>
          </w:p>
        </w:tc>
        <w:tc>
          <w:tcPr>
            <w:tcW w:w="970" w:type="pct"/>
            <w:shd w:val="clear" w:color="auto" w:fill="auto"/>
            <w:noWrap/>
          </w:tcPr>
          <w:p w:rsidR="00445D24" w:rsidRPr="00495BE5" w:rsidRDefault="00445D24" w:rsidP="00305963">
            <w:pPr>
              <w:spacing w:after="0" w:line="240" w:lineRule="auto"/>
              <w:rPr>
                <w:rFonts w:ascii="Times New Roman" w:eastAsia="Times New Roman" w:hAnsi="Times New Roman" w:cs="Times New Roman"/>
                <w:color w:val="000000"/>
                <w:lang w:eastAsia="en-AU"/>
              </w:rPr>
            </w:pPr>
          </w:p>
        </w:tc>
        <w:tc>
          <w:tcPr>
            <w:tcW w:w="717" w:type="pct"/>
            <w:shd w:val="clear" w:color="auto" w:fill="auto"/>
            <w:noWrap/>
          </w:tcPr>
          <w:p w:rsidR="00445D24" w:rsidRPr="00495BE5" w:rsidRDefault="00445D24" w:rsidP="00305963">
            <w:pPr>
              <w:spacing w:after="0" w:line="240" w:lineRule="auto"/>
              <w:rPr>
                <w:rFonts w:ascii="Times New Roman" w:eastAsia="Times New Roman" w:hAnsi="Times New Roman" w:cs="Times New Roman"/>
                <w:color w:val="000000"/>
                <w:lang w:eastAsia="en-AU"/>
              </w:rPr>
            </w:pPr>
          </w:p>
        </w:tc>
        <w:tc>
          <w:tcPr>
            <w:tcW w:w="705" w:type="pct"/>
            <w:shd w:val="clear" w:color="auto" w:fill="auto"/>
            <w:noWrap/>
          </w:tcPr>
          <w:p w:rsidR="00445D24" w:rsidRPr="00495BE5" w:rsidRDefault="00445D24" w:rsidP="00305963">
            <w:pPr>
              <w:spacing w:after="0" w:line="240" w:lineRule="auto"/>
              <w:rPr>
                <w:rFonts w:ascii="Times New Roman" w:eastAsia="Times New Roman" w:hAnsi="Times New Roman" w:cs="Times New Roman"/>
                <w:color w:val="000000"/>
                <w:lang w:eastAsia="en-AU"/>
              </w:rPr>
            </w:pPr>
          </w:p>
        </w:tc>
        <w:tc>
          <w:tcPr>
            <w:tcW w:w="785" w:type="pct"/>
            <w:shd w:val="clear" w:color="auto" w:fill="auto"/>
            <w:noWrap/>
          </w:tcPr>
          <w:p w:rsidR="00445D24" w:rsidRPr="00495BE5" w:rsidRDefault="00445D24" w:rsidP="00305963">
            <w:pPr>
              <w:spacing w:after="0" w:line="240" w:lineRule="auto"/>
              <w:rPr>
                <w:rFonts w:ascii="Times New Roman" w:eastAsia="Times New Roman" w:hAnsi="Times New Roman" w:cs="Times New Roman"/>
                <w:color w:val="000000"/>
                <w:lang w:eastAsia="en-AU"/>
              </w:rPr>
            </w:pPr>
          </w:p>
        </w:tc>
      </w:tr>
      <w:tr w:rsidR="00445D24" w:rsidRPr="00495BE5" w:rsidTr="00305963">
        <w:trPr>
          <w:trHeight w:val="290"/>
        </w:trPr>
        <w:tc>
          <w:tcPr>
            <w:tcW w:w="1056" w:type="pct"/>
            <w:shd w:val="clear" w:color="auto" w:fill="auto"/>
            <w:noWrap/>
            <w:vAlign w:val="bottom"/>
          </w:tcPr>
          <w:p w:rsidR="00445D24" w:rsidRDefault="00445D24" w:rsidP="00305963">
            <w:pPr>
              <w:spacing w:after="0" w:line="240" w:lineRule="auto"/>
              <w:ind w:left="567"/>
              <w:rPr>
                <w:rFonts w:ascii="Times New Roman" w:eastAsia="Times New Roman" w:hAnsi="Times New Roman" w:cs="Times New Roman"/>
                <w:color w:val="000000"/>
                <w:lang w:eastAsia="en-AU"/>
              </w:rPr>
            </w:pPr>
            <w:r>
              <w:rPr>
                <w:rFonts w:ascii="Times New Roman" w:eastAsia="Times New Roman" w:hAnsi="Times New Roman" w:cs="Times New Roman"/>
                <w:color w:val="000000"/>
                <w:lang w:eastAsia="en-AU"/>
              </w:rPr>
              <w:t xml:space="preserve">Poor </w:t>
            </w:r>
          </w:p>
        </w:tc>
        <w:tc>
          <w:tcPr>
            <w:tcW w:w="767" w:type="pct"/>
          </w:tcPr>
          <w:p w:rsidR="00445D24" w:rsidRDefault="00445D24" w:rsidP="00305963">
            <w:pPr>
              <w:spacing w:after="0" w:line="240" w:lineRule="auto"/>
              <w:rPr>
                <w:rFonts w:ascii="Times New Roman" w:eastAsia="Times New Roman" w:hAnsi="Times New Roman" w:cs="Times New Roman"/>
                <w:color w:val="000000"/>
                <w:lang w:eastAsia="en-AU"/>
              </w:rPr>
            </w:pPr>
            <w:r>
              <w:rPr>
                <w:rFonts w:ascii="Times New Roman" w:eastAsia="Times New Roman" w:hAnsi="Times New Roman" w:cs="Times New Roman"/>
                <w:color w:val="000000"/>
                <w:lang w:eastAsia="en-AU"/>
              </w:rPr>
              <w:t>27/56 (48.2%)</w:t>
            </w:r>
          </w:p>
        </w:tc>
        <w:tc>
          <w:tcPr>
            <w:tcW w:w="970" w:type="pct"/>
            <w:shd w:val="clear" w:color="auto" w:fill="auto"/>
            <w:noWrap/>
          </w:tcPr>
          <w:p w:rsidR="00445D24" w:rsidRPr="00495BE5" w:rsidRDefault="00445D24" w:rsidP="00305963">
            <w:pPr>
              <w:spacing w:after="0" w:line="240" w:lineRule="auto"/>
              <w:rPr>
                <w:rFonts w:ascii="Times New Roman" w:eastAsia="Times New Roman" w:hAnsi="Times New Roman" w:cs="Times New Roman"/>
                <w:color w:val="000000"/>
                <w:lang w:eastAsia="en-AU"/>
              </w:rPr>
            </w:pPr>
            <w:r>
              <w:rPr>
                <w:rFonts w:ascii="Times New Roman" w:eastAsia="Times New Roman" w:hAnsi="Times New Roman" w:cs="Times New Roman"/>
                <w:color w:val="000000"/>
                <w:lang w:eastAsia="en-AU"/>
              </w:rPr>
              <w:t>8.68 (3.80-19.82)</w:t>
            </w:r>
          </w:p>
        </w:tc>
        <w:tc>
          <w:tcPr>
            <w:tcW w:w="717" w:type="pct"/>
            <w:shd w:val="clear" w:color="auto" w:fill="auto"/>
            <w:noWrap/>
          </w:tcPr>
          <w:p w:rsidR="00445D24" w:rsidRPr="00495BE5" w:rsidRDefault="00445D24" w:rsidP="00305963">
            <w:pPr>
              <w:spacing w:after="0" w:line="240" w:lineRule="auto"/>
              <w:rPr>
                <w:rFonts w:ascii="Times New Roman" w:eastAsia="Times New Roman" w:hAnsi="Times New Roman" w:cs="Times New Roman"/>
                <w:color w:val="000000"/>
                <w:lang w:eastAsia="en-AU"/>
              </w:rPr>
            </w:pPr>
            <w:r>
              <w:rPr>
                <w:rFonts w:ascii="Times New Roman" w:eastAsia="Times New Roman" w:hAnsi="Times New Roman" w:cs="Times New Roman"/>
                <w:color w:val="000000"/>
                <w:lang w:eastAsia="en-AU"/>
              </w:rPr>
              <w:t>12.4</w:t>
            </w:r>
          </w:p>
        </w:tc>
        <w:tc>
          <w:tcPr>
            <w:tcW w:w="705" w:type="pct"/>
            <w:shd w:val="clear" w:color="auto" w:fill="auto"/>
            <w:noWrap/>
          </w:tcPr>
          <w:p w:rsidR="00445D24" w:rsidRPr="00495BE5" w:rsidRDefault="00445D24" w:rsidP="00305963">
            <w:pPr>
              <w:spacing w:after="0" w:line="240" w:lineRule="auto"/>
              <w:rPr>
                <w:rFonts w:ascii="Times New Roman" w:eastAsia="Times New Roman" w:hAnsi="Times New Roman" w:cs="Times New Roman"/>
                <w:color w:val="000000"/>
                <w:lang w:eastAsia="en-AU"/>
              </w:rPr>
            </w:pPr>
            <w:r>
              <w:rPr>
                <w:rFonts w:ascii="Times New Roman" w:eastAsia="Times New Roman" w:hAnsi="Times New Roman" w:cs="Times New Roman"/>
                <w:color w:val="000000"/>
                <w:lang w:eastAsia="en-AU"/>
              </w:rPr>
              <w:t>88.5</w:t>
            </w:r>
          </w:p>
        </w:tc>
        <w:tc>
          <w:tcPr>
            <w:tcW w:w="785" w:type="pct"/>
            <w:shd w:val="clear" w:color="auto" w:fill="auto"/>
            <w:noWrap/>
          </w:tcPr>
          <w:p w:rsidR="00445D24" w:rsidRPr="00495BE5" w:rsidRDefault="00445D24" w:rsidP="00305963">
            <w:pPr>
              <w:spacing w:after="0" w:line="240" w:lineRule="auto"/>
              <w:rPr>
                <w:rFonts w:ascii="Times New Roman" w:eastAsia="Times New Roman" w:hAnsi="Times New Roman" w:cs="Times New Roman"/>
                <w:color w:val="000000"/>
                <w:lang w:eastAsia="en-AU"/>
              </w:rPr>
            </w:pPr>
            <w:r>
              <w:rPr>
                <w:rFonts w:ascii="Times New Roman" w:eastAsia="Times New Roman" w:hAnsi="Times New Roman" w:cs="Times New Roman"/>
                <w:color w:val="000000"/>
                <w:lang w:eastAsia="en-AU"/>
              </w:rPr>
              <w:t>48.8</w:t>
            </w:r>
          </w:p>
        </w:tc>
      </w:tr>
    </w:tbl>
    <w:p w:rsidR="00445D24" w:rsidRPr="00D0335B" w:rsidRDefault="00445D24" w:rsidP="00445D24">
      <w:pPr>
        <w:tabs>
          <w:tab w:val="left" w:pos="5103"/>
        </w:tabs>
        <w:rPr>
          <w:rFonts w:ascii="Times New Roman" w:eastAsia="Times New Roman" w:hAnsi="Times New Roman" w:cs="Times New Roman"/>
          <w:color w:val="000000"/>
          <w:sz w:val="18"/>
          <w:szCs w:val="18"/>
          <w:lang w:eastAsia="en-AU"/>
        </w:rPr>
      </w:pPr>
      <w:r w:rsidRPr="00D0335B">
        <w:rPr>
          <w:rFonts w:ascii="Times New Roman" w:eastAsia="Times New Roman" w:hAnsi="Times New Roman" w:cs="Times New Roman"/>
          <w:color w:val="000000"/>
          <w:sz w:val="18"/>
          <w:szCs w:val="18"/>
          <w:lang w:eastAsia="en-AU"/>
        </w:rPr>
        <w:t xml:space="preserve">Notes: Poor physical functioning was defined as a score of 80 or </w:t>
      </w:r>
      <w:r>
        <w:rPr>
          <w:rFonts w:ascii="Times New Roman" w:eastAsia="Times New Roman" w:hAnsi="Times New Roman" w:cs="Times New Roman"/>
          <w:color w:val="000000"/>
          <w:sz w:val="18"/>
          <w:szCs w:val="18"/>
          <w:lang w:eastAsia="en-AU"/>
        </w:rPr>
        <w:t>less</w:t>
      </w:r>
      <w:r w:rsidRPr="00D0335B">
        <w:rPr>
          <w:rFonts w:ascii="Times New Roman" w:eastAsia="Times New Roman" w:hAnsi="Times New Roman" w:cs="Times New Roman"/>
          <w:color w:val="000000"/>
          <w:sz w:val="18"/>
          <w:szCs w:val="18"/>
          <w:lang w:eastAsia="en-AU"/>
        </w:rPr>
        <w:t xml:space="preserve"> on the MOS Physical Functioning subscale. Poor mental health was defined as having a score of 60 or less on the MOS Mental Health subscale. </w:t>
      </w:r>
      <w:r>
        <w:rPr>
          <w:rFonts w:ascii="Times New Roman" w:eastAsia="Times New Roman" w:hAnsi="Times New Roman" w:cs="Times New Roman"/>
          <w:color w:val="000000"/>
          <w:sz w:val="18"/>
          <w:szCs w:val="18"/>
          <w:lang w:eastAsia="en-AU"/>
        </w:rPr>
        <w:t xml:space="preserve">In models using self-rated health, good and poor/fair response categories are compared to “very good” or “excellent”. The proportionality assumption was violated for poor physical functioning and poor self-rated health, and thus, have been re-estimated using the first four years. Prevalence refers to the weighted population estimated of the poor health measure among the working population aged 50-59. </w:t>
      </w:r>
      <w:r w:rsidRPr="00D0335B">
        <w:rPr>
          <w:rFonts w:ascii="Times New Roman" w:eastAsia="Times New Roman" w:hAnsi="Times New Roman" w:cs="Times New Roman"/>
          <w:color w:val="000000"/>
          <w:sz w:val="18"/>
          <w:szCs w:val="18"/>
          <w:lang w:eastAsia="en-AU"/>
        </w:rPr>
        <w:t>All models are adjusted for age, gender, relationship status, household income and employment status.</w:t>
      </w:r>
      <w:r w:rsidRPr="000E4446">
        <w:rPr>
          <w:rFonts w:ascii="Times New Roman" w:eastAsia="Times New Roman" w:hAnsi="Times New Roman" w:cs="Times New Roman"/>
          <w:color w:val="000000"/>
          <w:sz w:val="18"/>
          <w:szCs w:val="18"/>
          <w:lang w:eastAsia="en-AU"/>
        </w:rPr>
        <w:t xml:space="preserve"> </w:t>
      </w:r>
      <w:r>
        <w:rPr>
          <w:rFonts w:ascii="Times New Roman" w:eastAsia="Times New Roman" w:hAnsi="Times New Roman" w:cs="Times New Roman"/>
          <w:color w:val="000000"/>
          <w:sz w:val="18"/>
          <w:szCs w:val="18"/>
          <w:lang w:eastAsia="en-AU"/>
        </w:rPr>
        <w:t>% Retired involuntarily refers to the number and percentage of respondents with a health condition who retired involuntarily/total number with a health condition.</w:t>
      </w:r>
    </w:p>
    <w:p w:rsidR="00445D24" w:rsidRDefault="00445D24" w:rsidP="00445D24"/>
    <w:p w:rsidR="00445D24" w:rsidRDefault="00445D24" w:rsidP="00445D24">
      <w:pPr>
        <w:rPr>
          <w:rFonts w:ascii="Times New Roman" w:hAnsi="Times New Roman" w:cs="Times New Roman"/>
          <w:color w:val="000000" w:themeColor="text1"/>
        </w:rPr>
      </w:pPr>
      <w:r>
        <w:rPr>
          <w:rFonts w:ascii="Times New Roman" w:hAnsi="Times New Roman" w:cs="Times New Roman"/>
          <w:color w:val="000000" w:themeColor="text1"/>
        </w:rPr>
        <w:br w:type="page"/>
      </w:r>
    </w:p>
    <w:p w:rsidR="00445D24" w:rsidRDefault="00445D24"/>
    <w:sectPr w:rsidR="00445D24" w:rsidSect="00445D2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0735C" w:rsidRDefault="0030735C" w:rsidP="00AF7914">
      <w:pPr>
        <w:spacing w:after="0" w:line="240" w:lineRule="auto"/>
      </w:pPr>
      <w:r>
        <w:separator/>
      </w:r>
    </w:p>
  </w:endnote>
  <w:endnote w:type="continuationSeparator" w:id="0">
    <w:p w:rsidR="0030735C" w:rsidRDefault="0030735C" w:rsidP="00AF7914">
      <w:pPr>
        <w:spacing w:after="0" w:line="240" w:lineRule="auto"/>
      </w:pPr>
      <w:r>
        <w:continuationSeparator/>
      </w:r>
    </w:p>
  </w:endnote>
  <w:endnote w:id="1">
    <w:p w:rsidR="00AF7914" w:rsidRDefault="00AF7914" w:rsidP="00400A3A">
      <w:pPr>
        <w:pStyle w:val="EndnoteText"/>
        <w:rPr>
          <w:rFonts w:ascii="Times New Roman" w:hAnsi="Times New Roman" w:cs="Times New Roman"/>
          <w:lang w:val="en-US"/>
        </w:rPr>
      </w:pPr>
      <w:r w:rsidRPr="009A4886">
        <w:rPr>
          <w:rStyle w:val="EndnoteReference"/>
          <w:rFonts w:ascii="Times New Roman" w:hAnsi="Times New Roman" w:cs="Times New Roman"/>
        </w:rPr>
        <w:endnoteRef/>
      </w:r>
      <w:r w:rsidRPr="009A4886">
        <w:rPr>
          <w:rFonts w:ascii="Times New Roman" w:hAnsi="Times New Roman" w:cs="Times New Roman"/>
        </w:rPr>
        <w:t xml:space="preserve"> </w:t>
      </w:r>
      <w:r>
        <w:rPr>
          <w:rFonts w:ascii="Times New Roman" w:hAnsi="Times New Roman" w:cs="Times New Roman"/>
          <w:lang w:val="en-US"/>
        </w:rPr>
        <w:t>A</w:t>
      </w:r>
      <w:r w:rsidRPr="009A4886">
        <w:rPr>
          <w:rFonts w:ascii="Times New Roman" w:hAnsi="Times New Roman" w:cs="Times New Roman"/>
          <w:lang w:val="en-US"/>
        </w:rPr>
        <w:t xml:space="preserve"> 2014/15 Federal Budget measure to further extend the Age Pension access age to 70 has no</w:t>
      </w:r>
      <w:r>
        <w:rPr>
          <w:rFonts w:ascii="Times New Roman" w:hAnsi="Times New Roman" w:cs="Times New Roman"/>
          <w:lang w:val="en-US"/>
        </w:rPr>
        <w:t xml:space="preserve">t been legislated to date. See </w:t>
      </w:r>
      <w:hyperlink r:id="rId1" w:history="1">
        <w:r w:rsidR="00445D24" w:rsidRPr="00523361">
          <w:rPr>
            <w:rStyle w:val="Hyperlink"/>
            <w:rFonts w:ascii="Times New Roman" w:hAnsi="Times New Roman" w:cs="Times New Roman"/>
            <w:lang w:val="en-US"/>
          </w:rPr>
          <w:t>https://www.humanservices.gov.au/corporate/budget/budget-2014-15/budget-measures/older-australians/increase-age-pension-qualifying-age-70-years</w:t>
        </w:r>
      </w:hyperlink>
      <w:r>
        <w:rPr>
          <w:rFonts w:ascii="Times New Roman" w:hAnsi="Times New Roman" w:cs="Times New Roman"/>
          <w:lang w:val="en-US"/>
        </w:rPr>
        <w:t>.</w:t>
      </w:r>
    </w:p>
    <w:p w:rsidR="00445D24" w:rsidRDefault="00445D24" w:rsidP="00400A3A">
      <w:pPr>
        <w:pStyle w:val="EndnoteText"/>
        <w:rPr>
          <w:rFonts w:ascii="Times New Roman" w:hAnsi="Times New Roman" w:cs="Times New Roman"/>
          <w:lang w:val="en-US"/>
        </w:rPr>
      </w:pPr>
    </w:p>
    <w:p w:rsidR="00445D24" w:rsidRDefault="00445D24" w:rsidP="00400A3A">
      <w:pPr>
        <w:pStyle w:val="EndnoteText"/>
        <w:rPr>
          <w:rFonts w:ascii="Times New Roman" w:hAnsi="Times New Roman" w:cs="Times New Roman"/>
          <w:lang w:val="en-US"/>
        </w:rPr>
      </w:pPr>
    </w:p>
    <w:p w:rsidR="00445D24" w:rsidRPr="009A4886" w:rsidRDefault="00445D24" w:rsidP="00400A3A">
      <w:pPr>
        <w:pStyle w:val="EndnoteText"/>
        <w:rPr>
          <w:rFonts w:ascii="Times New Roman" w:hAnsi="Times New Roman" w:cs="Times New Roman"/>
          <w:lang w:val="en-US"/>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50911302"/>
      <w:docPartObj>
        <w:docPartGallery w:val="Page Numbers (Bottom of Page)"/>
        <w:docPartUnique/>
      </w:docPartObj>
    </w:sdtPr>
    <w:sdtEndPr>
      <w:rPr>
        <w:noProof/>
      </w:rPr>
    </w:sdtEndPr>
    <w:sdtContent>
      <w:p w:rsidR="00AF7914" w:rsidRDefault="00AF7914" w:rsidP="00A377E6">
        <w:pPr>
          <w:pStyle w:val="Footer"/>
          <w:jc w:val="center"/>
        </w:pPr>
        <w:r w:rsidRPr="00A377E6">
          <w:rPr>
            <w:rFonts w:ascii="Times New Roman" w:hAnsi="Times New Roman" w:cs="Times New Roman"/>
          </w:rPr>
          <w:fldChar w:fldCharType="begin"/>
        </w:r>
        <w:r w:rsidRPr="00A377E6">
          <w:rPr>
            <w:rFonts w:ascii="Times New Roman" w:hAnsi="Times New Roman" w:cs="Times New Roman"/>
          </w:rPr>
          <w:instrText xml:space="preserve"> PAGE   \* MERGEFORMAT </w:instrText>
        </w:r>
        <w:r w:rsidRPr="00A377E6">
          <w:rPr>
            <w:rFonts w:ascii="Times New Roman" w:hAnsi="Times New Roman" w:cs="Times New Roman"/>
          </w:rPr>
          <w:fldChar w:fldCharType="separate"/>
        </w:r>
        <w:r w:rsidR="00301D2F">
          <w:rPr>
            <w:rFonts w:ascii="Times New Roman" w:hAnsi="Times New Roman" w:cs="Times New Roman"/>
            <w:noProof/>
          </w:rPr>
          <w:t>1</w:t>
        </w:r>
        <w:r w:rsidRPr="00A377E6">
          <w:rPr>
            <w:rFonts w:ascii="Times New Roman" w:hAnsi="Times New Roman" w:cs="Times New Roman"/>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0735C" w:rsidRDefault="0030735C" w:rsidP="00AF7914">
      <w:pPr>
        <w:spacing w:after="0" w:line="240" w:lineRule="auto"/>
      </w:pPr>
      <w:r>
        <w:separator/>
      </w:r>
    </w:p>
  </w:footnote>
  <w:footnote w:type="continuationSeparator" w:id="0">
    <w:p w:rsidR="0030735C" w:rsidRDefault="0030735C" w:rsidP="00AF791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FB2307"/>
    <w:multiLevelType w:val="hybridMultilevel"/>
    <w:tmpl w:val="E2F6A1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8670351"/>
    <w:multiLevelType w:val="hybridMultilevel"/>
    <w:tmpl w:val="F50A01C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037505D"/>
    <w:multiLevelType w:val="multilevel"/>
    <w:tmpl w:val="6A98A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B083439"/>
    <w:multiLevelType w:val="hybridMultilevel"/>
    <w:tmpl w:val="778EF8A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 w15:restartNumberingAfterBreak="0">
    <w:nsid w:val="1E973478"/>
    <w:multiLevelType w:val="hybridMultilevel"/>
    <w:tmpl w:val="5DAE5B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39037954"/>
    <w:multiLevelType w:val="hybridMultilevel"/>
    <w:tmpl w:val="AF0837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43C23205"/>
    <w:multiLevelType w:val="hybridMultilevel"/>
    <w:tmpl w:val="50D0C11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47C050EB"/>
    <w:multiLevelType w:val="hybridMultilevel"/>
    <w:tmpl w:val="005AF54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585E4DA2"/>
    <w:multiLevelType w:val="hybridMultilevel"/>
    <w:tmpl w:val="22CAFF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5F38453C"/>
    <w:multiLevelType w:val="hybridMultilevel"/>
    <w:tmpl w:val="895276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60A74389"/>
    <w:multiLevelType w:val="hybridMultilevel"/>
    <w:tmpl w:val="3F7010C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69095A2A"/>
    <w:multiLevelType w:val="hybridMultilevel"/>
    <w:tmpl w:val="6F76A5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6A050511"/>
    <w:multiLevelType w:val="hybridMultilevel"/>
    <w:tmpl w:val="218A189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6C426F58"/>
    <w:multiLevelType w:val="hybridMultilevel"/>
    <w:tmpl w:val="91FABD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720F6799"/>
    <w:multiLevelType w:val="multilevel"/>
    <w:tmpl w:val="5AAE2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36B1B73"/>
    <w:multiLevelType w:val="hybridMultilevel"/>
    <w:tmpl w:val="990CEA7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6" w15:restartNumberingAfterBreak="0">
    <w:nsid w:val="742044BD"/>
    <w:multiLevelType w:val="hybridMultilevel"/>
    <w:tmpl w:val="8092C0C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75395F73"/>
    <w:multiLevelType w:val="multilevel"/>
    <w:tmpl w:val="305471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83C699E"/>
    <w:multiLevelType w:val="hybridMultilevel"/>
    <w:tmpl w:val="BB46E3FA"/>
    <w:lvl w:ilvl="0" w:tplc="14A8F16E">
      <w:numFmt w:val="bullet"/>
      <w:lvlText w:val="-"/>
      <w:lvlJc w:val="left"/>
      <w:pPr>
        <w:ind w:left="720" w:hanging="360"/>
      </w:pPr>
      <w:rPr>
        <w:rFonts w:ascii="Times New Roman" w:eastAsiaTheme="minorHAnsi"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2"/>
  </w:num>
  <w:num w:numId="2">
    <w:abstractNumId w:val="6"/>
  </w:num>
  <w:num w:numId="3">
    <w:abstractNumId w:val="5"/>
  </w:num>
  <w:num w:numId="4">
    <w:abstractNumId w:val="7"/>
  </w:num>
  <w:num w:numId="5">
    <w:abstractNumId w:val="0"/>
  </w:num>
  <w:num w:numId="6">
    <w:abstractNumId w:val="1"/>
  </w:num>
  <w:num w:numId="7">
    <w:abstractNumId w:val="8"/>
  </w:num>
  <w:num w:numId="8">
    <w:abstractNumId w:val="11"/>
  </w:num>
  <w:num w:numId="9">
    <w:abstractNumId w:val="10"/>
  </w:num>
  <w:num w:numId="10">
    <w:abstractNumId w:val="16"/>
  </w:num>
  <w:num w:numId="11">
    <w:abstractNumId w:val="15"/>
  </w:num>
  <w:num w:numId="12">
    <w:abstractNumId w:val="4"/>
  </w:num>
  <w:num w:numId="13">
    <w:abstractNumId w:val="9"/>
  </w:num>
  <w:num w:numId="14">
    <w:abstractNumId w:val="13"/>
  </w:num>
  <w:num w:numId="15">
    <w:abstractNumId w:val="2"/>
  </w:num>
  <w:num w:numId="16">
    <w:abstractNumId w:val="3"/>
  </w:num>
  <w:num w:numId="17">
    <w:abstractNumId w:val="18"/>
  </w:num>
  <w:num w:numId="18">
    <w:abstractNumId w:val="14"/>
  </w:num>
  <w:num w:numId="1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tzAxMTS1NDAyNDW3MDZU0lEKTi0uzszPAykwqQUAnWKO5iwAAAA="/>
    <w:docVar w:name="EN.InstantFormat" w:val="&lt;ENInstantFormat&gt;&lt;Enabled&gt;1&lt;/Enabled&gt;&lt;ScanUnformatted&gt;1&lt;/ScanUnformatted&gt;&lt;ScanChanges&gt;1&lt;/ScanChanges&gt;&lt;Suspended&gt;1&lt;/Suspended&gt;&lt;/ENInstantFormat&gt;"/>
  </w:docVars>
  <w:rsids>
    <w:rsidRoot w:val="00AF7914"/>
    <w:rsid w:val="000532E6"/>
    <w:rsid w:val="00137D23"/>
    <w:rsid w:val="00173CAD"/>
    <w:rsid w:val="00301D2F"/>
    <w:rsid w:val="0030735C"/>
    <w:rsid w:val="00445D24"/>
    <w:rsid w:val="00746287"/>
    <w:rsid w:val="007A3522"/>
    <w:rsid w:val="007E27C3"/>
    <w:rsid w:val="00874E6A"/>
    <w:rsid w:val="009D3F01"/>
    <w:rsid w:val="00AF7914"/>
    <w:rsid w:val="00D77B25"/>
    <w:rsid w:val="00DE2B58"/>
    <w:rsid w:val="00E028E2"/>
    <w:rsid w:val="00F3009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076A462-47BB-4F1C-A74B-D4B880EDC5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7914"/>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F7914"/>
    <w:pPr>
      <w:ind w:left="720"/>
      <w:contextualSpacing/>
    </w:pPr>
    <w:rPr>
      <w:rFonts w:eastAsia="Times New Roman" w:cs="Times New Roman"/>
    </w:rPr>
  </w:style>
  <w:style w:type="paragraph" w:styleId="Header">
    <w:name w:val="header"/>
    <w:basedOn w:val="Normal"/>
    <w:link w:val="HeaderChar"/>
    <w:uiPriority w:val="99"/>
    <w:unhideWhenUsed/>
    <w:rsid w:val="00AF7914"/>
    <w:pPr>
      <w:tabs>
        <w:tab w:val="center" w:pos="4513"/>
        <w:tab w:val="right" w:pos="9026"/>
      </w:tabs>
      <w:spacing w:after="0" w:line="240" w:lineRule="auto"/>
    </w:pPr>
  </w:style>
  <w:style w:type="character" w:customStyle="1" w:styleId="HeaderChar">
    <w:name w:val="Header Char"/>
    <w:basedOn w:val="DefaultParagraphFont"/>
    <w:link w:val="Header"/>
    <w:uiPriority w:val="99"/>
    <w:rsid w:val="00AF7914"/>
  </w:style>
  <w:style w:type="paragraph" w:styleId="Footer">
    <w:name w:val="footer"/>
    <w:basedOn w:val="Normal"/>
    <w:link w:val="FooterChar"/>
    <w:uiPriority w:val="99"/>
    <w:unhideWhenUsed/>
    <w:rsid w:val="00AF7914"/>
    <w:pPr>
      <w:tabs>
        <w:tab w:val="center" w:pos="4513"/>
        <w:tab w:val="right" w:pos="9026"/>
      </w:tabs>
      <w:spacing w:after="0" w:line="240" w:lineRule="auto"/>
    </w:pPr>
  </w:style>
  <w:style w:type="character" w:customStyle="1" w:styleId="FooterChar">
    <w:name w:val="Footer Char"/>
    <w:basedOn w:val="DefaultParagraphFont"/>
    <w:link w:val="Footer"/>
    <w:uiPriority w:val="99"/>
    <w:rsid w:val="00AF7914"/>
  </w:style>
  <w:style w:type="character" w:styleId="CommentReference">
    <w:name w:val="annotation reference"/>
    <w:basedOn w:val="DefaultParagraphFont"/>
    <w:uiPriority w:val="99"/>
    <w:semiHidden/>
    <w:unhideWhenUsed/>
    <w:rsid w:val="00AF7914"/>
    <w:rPr>
      <w:sz w:val="16"/>
      <w:szCs w:val="16"/>
    </w:rPr>
  </w:style>
  <w:style w:type="paragraph" w:styleId="CommentText">
    <w:name w:val="annotation text"/>
    <w:basedOn w:val="Normal"/>
    <w:link w:val="CommentTextChar"/>
    <w:uiPriority w:val="99"/>
    <w:unhideWhenUsed/>
    <w:rsid w:val="00AF7914"/>
    <w:pPr>
      <w:spacing w:line="240" w:lineRule="auto"/>
    </w:pPr>
    <w:rPr>
      <w:sz w:val="20"/>
      <w:szCs w:val="20"/>
    </w:rPr>
  </w:style>
  <w:style w:type="character" w:customStyle="1" w:styleId="CommentTextChar">
    <w:name w:val="Comment Text Char"/>
    <w:basedOn w:val="DefaultParagraphFont"/>
    <w:link w:val="CommentText"/>
    <w:uiPriority w:val="99"/>
    <w:rsid w:val="00AF7914"/>
    <w:rPr>
      <w:sz w:val="20"/>
      <w:szCs w:val="20"/>
    </w:rPr>
  </w:style>
  <w:style w:type="paragraph" w:styleId="CommentSubject">
    <w:name w:val="annotation subject"/>
    <w:basedOn w:val="CommentText"/>
    <w:next w:val="CommentText"/>
    <w:link w:val="CommentSubjectChar"/>
    <w:uiPriority w:val="99"/>
    <w:semiHidden/>
    <w:unhideWhenUsed/>
    <w:rsid w:val="00AF7914"/>
    <w:rPr>
      <w:b/>
      <w:bCs/>
    </w:rPr>
  </w:style>
  <w:style w:type="character" w:customStyle="1" w:styleId="CommentSubjectChar">
    <w:name w:val="Comment Subject Char"/>
    <w:basedOn w:val="CommentTextChar"/>
    <w:link w:val="CommentSubject"/>
    <w:uiPriority w:val="99"/>
    <w:semiHidden/>
    <w:rsid w:val="00AF7914"/>
    <w:rPr>
      <w:b/>
      <w:bCs/>
      <w:sz w:val="20"/>
      <w:szCs w:val="20"/>
    </w:rPr>
  </w:style>
  <w:style w:type="paragraph" w:styleId="BalloonText">
    <w:name w:val="Balloon Text"/>
    <w:basedOn w:val="Normal"/>
    <w:link w:val="BalloonTextChar"/>
    <w:uiPriority w:val="99"/>
    <w:semiHidden/>
    <w:unhideWhenUsed/>
    <w:rsid w:val="00AF79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F7914"/>
    <w:rPr>
      <w:rFonts w:ascii="Tahoma" w:hAnsi="Tahoma" w:cs="Tahoma"/>
      <w:sz w:val="16"/>
      <w:szCs w:val="16"/>
    </w:rPr>
  </w:style>
  <w:style w:type="paragraph" w:styleId="Revision">
    <w:name w:val="Revision"/>
    <w:hidden/>
    <w:uiPriority w:val="99"/>
    <w:semiHidden/>
    <w:rsid w:val="00AF7914"/>
    <w:pPr>
      <w:spacing w:after="0" w:line="240" w:lineRule="auto"/>
    </w:pPr>
  </w:style>
  <w:style w:type="character" w:customStyle="1" w:styleId="apple-converted-space">
    <w:name w:val="apple-converted-space"/>
    <w:basedOn w:val="DefaultParagraphFont"/>
    <w:rsid w:val="00AF7914"/>
  </w:style>
  <w:style w:type="paragraph" w:styleId="FootnoteText">
    <w:name w:val="footnote text"/>
    <w:basedOn w:val="Normal"/>
    <w:link w:val="FootnoteTextChar"/>
    <w:uiPriority w:val="99"/>
    <w:unhideWhenUsed/>
    <w:rsid w:val="00AF7914"/>
    <w:pPr>
      <w:spacing w:after="0" w:line="240" w:lineRule="auto"/>
    </w:pPr>
    <w:rPr>
      <w:sz w:val="24"/>
      <w:szCs w:val="24"/>
    </w:rPr>
  </w:style>
  <w:style w:type="character" w:customStyle="1" w:styleId="FootnoteTextChar">
    <w:name w:val="Footnote Text Char"/>
    <w:basedOn w:val="DefaultParagraphFont"/>
    <w:link w:val="FootnoteText"/>
    <w:uiPriority w:val="99"/>
    <w:rsid w:val="00AF7914"/>
    <w:rPr>
      <w:sz w:val="24"/>
      <w:szCs w:val="24"/>
    </w:rPr>
  </w:style>
  <w:style w:type="character" w:styleId="FootnoteReference">
    <w:name w:val="footnote reference"/>
    <w:basedOn w:val="DefaultParagraphFont"/>
    <w:uiPriority w:val="99"/>
    <w:unhideWhenUsed/>
    <w:rsid w:val="00AF7914"/>
    <w:rPr>
      <w:vertAlign w:val="superscript"/>
    </w:rPr>
  </w:style>
  <w:style w:type="character" w:customStyle="1" w:styleId="CommentTextChar1">
    <w:name w:val="Comment Text Char1"/>
    <w:basedOn w:val="DefaultParagraphFont"/>
    <w:uiPriority w:val="99"/>
    <w:semiHidden/>
    <w:rsid w:val="00AF7914"/>
    <w:rPr>
      <w:sz w:val="20"/>
      <w:szCs w:val="20"/>
    </w:rPr>
  </w:style>
  <w:style w:type="paragraph" w:customStyle="1" w:styleId="EndNoteBibliographyTitle">
    <w:name w:val="EndNote Bibliography Title"/>
    <w:basedOn w:val="Normal"/>
    <w:link w:val="EndNoteBibliographyTitleChar"/>
    <w:rsid w:val="00AF7914"/>
    <w:pPr>
      <w:spacing w:after="0"/>
      <w:jc w:val="center"/>
    </w:pPr>
    <w:rPr>
      <w:rFonts w:ascii="Calibri" w:hAnsi="Calibri"/>
      <w:noProof/>
      <w:lang w:val="en-US"/>
    </w:rPr>
  </w:style>
  <w:style w:type="character" w:customStyle="1" w:styleId="EndNoteBibliographyTitleChar">
    <w:name w:val="EndNote Bibliography Title Char"/>
    <w:basedOn w:val="DefaultParagraphFont"/>
    <w:link w:val="EndNoteBibliographyTitle"/>
    <w:rsid w:val="00AF7914"/>
    <w:rPr>
      <w:rFonts w:ascii="Calibri" w:hAnsi="Calibri"/>
      <w:noProof/>
      <w:lang w:val="en-US"/>
    </w:rPr>
  </w:style>
  <w:style w:type="paragraph" w:customStyle="1" w:styleId="EndNoteBibliography">
    <w:name w:val="EndNote Bibliography"/>
    <w:basedOn w:val="Normal"/>
    <w:link w:val="EndNoteBibliographyChar"/>
    <w:rsid w:val="00AF7914"/>
    <w:pPr>
      <w:spacing w:line="240" w:lineRule="auto"/>
    </w:pPr>
    <w:rPr>
      <w:rFonts w:ascii="Calibri" w:hAnsi="Calibri"/>
      <w:noProof/>
      <w:lang w:val="en-US"/>
    </w:rPr>
  </w:style>
  <w:style w:type="character" w:customStyle="1" w:styleId="EndNoteBibliographyChar">
    <w:name w:val="EndNote Bibliography Char"/>
    <w:basedOn w:val="DefaultParagraphFont"/>
    <w:link w:val="EndNoteBibliography"/>
    <w:rsid w:val="00AF7914"/>
    <w:rPr>
      <w:rFonts w:ascii="Calibri" w:hAnsi="Calibri"/>
      <w:noProof/>
      <w:lang w:val="en-US"/>
    </w:rPr>
  </w:style>
  <w:style w:type="character" w:styleId="Hyperlink">
    <w:name w:val="Hyperlink"/>
    <w:basedOn w:val="DefaultParagraphFont"/>
    <w:uiPriority w:val="99"/>
    <w:unhideWhenUsed/>
    <w:rsid w:val="00AF7914"/>
    <w:rPr>
      <w:color w:val="0563C1" w:themeColor="hyperlink"/>
      <w:u w:val="single"/>
    </w:rPr>
  </w:style>
  <w:style w:type="paragraph" w:styleId="EndnoteText">
    <w:name w:val="endnote text"/>
    <w:basedOn w:val="Normal"/>
    <w:link w:val="EndnoteTextChar"/>
    <w:uiPriority w:val="99"/>
    <w:semiHidden/>
    <w:unhideWhenUsed/>
    <w:rsid w:val="00AF7914"/>
    <w:pPr>
      <w:spacing w:after="0" w:line="240" w:lineRule="auto"/>
    </w:pPr>
    <w:rPr>
      <w:sz w:val="20"/>
      <w:szCs w:val="20"/>
    </w:rPr>
  </w:style>
  <w:style w:type="character" w:customStyle="1" w:styleId="EndnoteTextChar">
    <w:name w:val="Endnote Text Char"/>
    <w:basedOn w:val="DefaultParagraphFont"/>
    <w:link w:val="EndnoteText"/>
    <w:uiPriority w:val="99"/>
    <w:semiHidden/>
    <w:rsid w:val="00AF7914"/>
    <w:rPr>
      <w:sz w:val="20"/>
      <w:szCs w:val="20"/>
    </w:rPr>
  </w:style>
  <w:style w:type="character" w:styleId="EndnoteReference">
    <w:name w:val="endnote reference"/>
    <w:basedOn w:val="DefaultParagraphFont"/>
    <w:uiPriority w:val="99"/>
    <w:semiHidden/>
    <w:unhideWhenUsed/>
    <w:rsid w:val="00AF7914"/>
    <w:rPr>
      <w:vertAlign w:val="superscript"/>
    </w:rPr>
  </w:style>
  <w:style w:type="character" w:styleId="FollowedHyperlink">
    <w:name w:val="FollowedHyperlink"/>
    <w:basedOn w:val="DefaultParagraphFont"/>
    <w:uiPriority w:val="99"/>
    <w:semiHidden/>
    <w:unhideWhenUsed/>
    <w:rsid w:val="00AF791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yndall.Strazdins@anu.edu.au" TargetMode="External"/><Relationship Id="rId13" Type="http://schemas.openxmlformats.org/officeDocument/2006/relationships/image" Target="media/image1.tiff"/><Relationship Id="rId3" Type="http://schemas.openxmlformats.org/officeDocument/2006/relationships/settings" Target="settings.xml"/><Relationship Id="rId7" Type="http://schemas.openxmlformats.org/officeDocument/2006/relationships/hyperlink" Target="mailto:Jennifer.Welsh@anu.edu.au"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Catherine.Deste@anu.edu.au"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Carol.Kulik@unisa.edu.au" TargetMode="External"/><Relationship Id="rId4" Type="http://schemas.openxmlformats.org/officeDocument/2006/relationships/webSettings" Target="webSettings.xml"/><Relationship Id="rId9" Type="http://schemas.openxmlformats.org/officeDocument/2006/relationships/hyperlink" Target="mailto:Sara.Charlesworth@rmit.edu.au" TargetMode="External"/><Relationship Id="rId14" Type="http://schemas.openxmlformats.org/officeDocument/2006/relationships/fontTable" Target="fontTable.xml"/></Relationships>
</file>

<file path=word/_rels/endnotes.xml.rels><?xml version="1.0" encoding="UTF-8" standalone="yes"?>
<Relationships xmlns="http://schemas.openxmlformats.org/package/2006/relationships"><Relationship Id="rId1" Type="http://schemas.openxmlformats.org/officeDocument/2006/relationships/hyperlink" Target="https://www.humanservices.gov.au/corporate/budget/budget-2014-15/budget-measures/older-australians/increase-age-pension-qualifying-age-70-yea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33</Pages>
  <Words>9027</Words>
  <Characters>51455</Characters>
  <Application>Microsoft Office Word</Application>
  <DocSecurity>0</DocSecurity>
  <Lines>428</Lines>
  <Paragraphs>120</Paragraphs>
  <ScaleCrop>false</ScaleCrop>
  <HeadingPairs>
    <vt:vector size="2" baseType="variant">
      <vt:variant>
        <vt:lpstr>Title</vt:lpstr>
      </vt:variant>
      <vt:variant>
        <vt:i4>1</vt:i4>
      </vt:variant>
    </vt:vector>
  </HeadingPairs>
  <TitlesOfParts>
    <vt:vector size="1" baseType="lpstr">
      <vt:lpstr/>
    </vt:vector>
  </TitlesOfParts>
  <Company>The Australian National University</Company>
  <LinksUpToDate>false</LinksUpToDate>
  <CharactersWithSpaces>60362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Jenny Welsh</dc:creator>
  <cp:keywords/>
  <dc:description/>
  <cp:lastModifiedBy>Jennifer Welsh</cp:lastModifiedBy>
  <cp:revision>3</cp:revision>
  <dcterms:created xsi:type="dcterms:W3CDTF">2019-02-05T06:45:00Z</dcterms:created>
  <dcterms:modified xsi:type="dcterms:W3CDTF">2019-02-05T06:46:00Z</dcterms:modified>
</cp:coreProperties>
</file>