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6C5" w:rsidRPr="008D0CB3" w:rsidRDefault="0047541E" w:rsidP="008D0CB3">
      <w:pPr>
        <w:pStyle w:val="Notesoncontributors"/>
        <w:rPr>
          <w:b/>
        </w:rPr>
      </w:pPr>
      <w:bookmarkStart w:id="0" w:name="_GoBack"/>
      <w:r w:rsidRPr="008D0CB3">
        <w:rPr>
          <w:b/>
          <w:sz w:val="24"/>
        </w:rPr>
        <w:t xml:space="preserve">The Chinese-Christian Cultural Dilemma-------A Christian </w:t>
      </w:r>
      <w:r w:rsidR="00363854" w:rsidRPr="008D0CB3">
        <w:rPr>
          <w:b/>
          <w:sz w:val="24"/>
        </w:rPr>
        <w:t>a</w:t>
      </w:r>
      <w:r w:rsidRPr="008D0CB3">
        <w:rPr>
          <w:b/>
          <w:sz w:val="24"/>
        </w:rPr>
        <w:t>pproach to Chinese Ancestral Worship</w:t>
      </w:r>
    </w:p>
    <w:bookmarkEnd w:id="0"/>
    <w:p w:rsidR="0047541E" w:rsidRPr="00363854" w:rsidRDefault="0047541E" w:rsidP="00F30DFF">
      <w:pPr>
        <w:pStyle w:val="Keywords"/>
        <w:rPr>
          <w:sz w:val="24"/>
        </w:rPr>
      </w:pPr>
      <w:r w:rsidRPr="00363854">
        <w:rPr>
          <w:sz w:val="24"/>
        </w:rPr>
        <w:t>[Abstract]</w:t>
      </w:r>
      <w:r w:rsidR="00286B85" w:rsidRPr="00286B85">
        <w:rPr>
          <w:sz w:val="24"/>
        </w:rPr>
        <w:t xml:space="preserve">    The problems between the doctrines in Christi</w:t>
      </w:r>
      <w:r w:rsidR="00286B85">
        <w:rPr>
          <w:sz w:val="24"/>
        </w:rPr>
        <w:t xml:space="preserve">anity and practices in Chinese </w:t>
      </w:r>
      <w:r w:rsidR="00286B85" w:rsidRPr="00286B85">
        <w:rPr>
          <w:sz w:val="24"/>
        </w:rPr>
        <w:t>culture have been prevalent since ancient times. With the revival of religions in C</w:t>
      </w:r>
      <w:r w:rsidR="00286B85">
        <w:rPr>
          <w:sz w:val="24"/>
        </w:rPr>
        <w:t>hina in the 21st century</w:t>
      </w:r>
      <w:r w:rsidR="00286B85" w:rsidRPr="00286B85">
        <w:rPr>
          <w:sz w:val="24"/>
        </w:rPr>
        <w:t xml:space="preserve">, it is pertinent to address the conflicts and foster understanding between Chinese converts and non-converts on issues concerning Chinese Ancestral Worship. </w:t>
      </w:r>
      <w:r w:rsidRPr="00363854">
        <w:rPr>
          <w:sz w:val="24"/>
        </w:rPr>
        <w:t xml:space="preserve">The focus of this paper is to explore the major areas of conflict and to attempt to find possible </w:t>
      </w:r>
      <w:r w:rsidR="00286B85">
        <w:rPr>
          <w:sz w:val="24"/>
        </w:rPr>
        <w:t xml:space="preserve">reconciliation from the </w:t>
      </w:r>
      <w:r w:rsidRPr="00363854">
        <w:rPr>
          <w:sz w:val="24"/>
        </w:rPr>
        <w:t xml:space="preserve">Christian perspective. </w:t>
      </w:r>
    </w:p>
    <w:p w:rsidR="0020415E" w:rsidRPr="00363854" w:rsidRDefault="00997B0F" w:rsidP="00F30DFF">
      <w:pPr>
        <w:pStyle w:val="Keywords"/>
        <w:rPr>
          <w:sz w:val="24"/>
        </w:rPr>
      </w:pPr>
      <w:r w:rsidRPr="00363854">
        <w:rPr>
          <w:b/>
          <w:sz w:val="24"/>
        </w:rPr>
        <w:t>Keywords:</w:t>
      </w:r>
      <w:r w:rsidRPr="00363854">
        <w:rPr>
          <w:sz w:val="24"/>
        </w:rPr>
        <w:t xml:space="preserve"> </w:t>
      </w:r>
      <w:r w:rsidR="0047541E" w:rsidRPr="00363854">
        <w:rPr>
          <w:sz w:val="24"/>
        </w:rPr>
        <w:t>Christian</w:t>
      </w:r>
      <w:r w:rsidRPr="00363854">
        <w:rPr>
          <w:sz w:val="24"/>
        </w:rPr>
        <w:t xml:space="preserve">; </w:t>
      </w:r>
      <w:r w:rsidR="0047541E" w:rsidRPr="00363854">
        <w:rPr>
          <w:sz w:val="24"/>
        </w:rPr>
        <w:t>Chinese</w:t>
      </w:r>
      <w:r w:rsidRPr="00363854">
        <w:rPr>
          <w:sz w:val="24"/>
        </w:rPr>
        <w:t xml:space="preserve">; </w:t>
      </w:r>
      <w:r w:rsidR="0047541E" w:rsidRPr="00363854">
        <w:rPr>
          <w:sz w:val="24"/>
        </w:rPr>
        <w:t>ancestral worship</w:t>
      </w:r>
      <w:r w:rsidR="003E172F" w:rsidRPr="00363854">
        <w:rPr>
          <w:sz w:val="24"/>
        </w:rPr>
        <w:t>; rituals</w:t>
      </w:r>
    </w:p>
    <w:p w:rsidR="005620BC" w:rsidRPr="00363854" w:rsidRDefault="005620BC" w:rsidP="005620BC">
      <w:pPr>
        <w:pStyle w:val="Paragraph"/>
        <w:ind w:firstLine="720"/>
      </w:pPr>
    </w:p>
    <w:p w:rsidR="001C32FA" w:rsidRPr="00363854" w:rsidRDefault="0047541E" w:rsidP="005620BC">
      <w:pPr>
        <w:pStyle w:val="Paragraph"/>
        <w:ind w:firstLine="720"/>
      </w:pPr>
      <w:r w:rsidRPr="00363854">
        <w:t xml:space="preserve">    The problems between the doctrines in Christianity and practices in Chinese </w:t>
      </w:r>
      <w:r w:rsidR="008E7890">
        <w:rPr>
          <w:rStyle w:val="FootnoteReference"/>
        </w:rPr>
        <w:footnoteReference w:id="1"/>
      </w:r>
      <w:r w:rsidRPr="00363854">
        <w:t>culture have been prevalent since ancient times. With the revival of religions in China in the 21st century</w:t>
      </w:r>
      <w:r w:rsidR="00480D48">
        <w:t>,</w:t>
      </w:r>
      <w:r w:rsidR="00A33E16">
        <w:rPr>
          <w:rStyle w:val="FootnoteReference"/>
        </w:rPr>
        <w:footnoteReference w:id="2"/>
      </w:r>
      <w:r w:rsidR="00A33E16">
        <w:t xml:space="preserve"> </w:t>
      </w:r>
      <w:r w:rsidRPr="00363854">
        <w:t xml:space="preserve"> it is pertinent to address the conflicts and foster understanding between Chinese converts and non-converts on issues concerning Chinese Ancestral Worship. Since the Chinese Rites Controversy, missionaries have started to recognize the contradictory aspects between Chinese Ancestral Worship and Christian teachings. </w:t>
      </w:r>
    </w:p>
    <w:p w:rsidR="0047541E" w:rsidRDefault="0047541E" w:rsidP="005620BC">
      <w:pPr>
        <w:pStyle w:val="Paragraph"/>
        <w:ind w:firstLine="720"/>
      </w:pPr>
      <w:r>
        <w:t xml:space="preserve">In the 20th century, when Pope Pius XII signed a decree of approval </w:t>
      </w:r>
      <w:r w:rsidR="00762968">
        <w:t xml:space="preserve">in </w:t>
      </w:r>
      <w:r>
        <w:t>December 1939 for Christian participation in Chinese Ancestral rites, he stirred disagreement amongst the Protestants as the Pope</w:t>
      </w:r>
      <w:r w:rsidR="00762968">
        <w:t>’</w:t>
      </w:r>
      <w:r>
        <w:t xml:space="preserve">s stance is seen as a form of contextualization with syncretism and it is still not accepted by the protestant Christians in the present day. Yet, protestant missionary theology itself still does not adequately </w:t>
      </w:r>
      <w:r>
        <w:lastRenderedPageBreak/>
        <w:t>address the issues related to the ancestral rituals and there remains a vacuum in dealing with the various conflicts.</w:t>
      </w:r>
    </w:p>
    <w:p w:rsidR="0047541E" w:rsidRDefault="0047541E" w:rsidP="0047541E">
      <w:pPr>
        <w:pStyle w:val="Paragraph"/>
        <w:ind w:firstLine="720"/>
      </w:pPr>
      <w:r>
        <w:t xml:space="preserve"> </w:t>
      </w:r>
      <w:r w:rsidRPr="0047541E">
        <w:t>In the present day context, Christianity is still regarded as an alien intrusion or a threat to the Chinese culture and Christian missionary works seem to promoted cultural colonialism. Since the incidents of the Taiping Revolution, the Opium War, the Boxer uprising, the May Fourth Movement, and many others to name, there ha</w:t>
      </w:r>
      <w:r w:rsidR="002537C1">
        <w:t>s</w:t>
      </w:r>
      <w:r w:rsidRPr="0047541E">
        <w:t xml:space="preserve"> been </w:t>
      </w:r>
      <w:r w:rsidR="002537C1">
        <w:t xml:space="preserve">an </w:t>
      </w:r>
      <w:r w:rsidRPr="0047541E">
        <w:t>ingrained mentality about the sufferings of the Chinese people, caused by Western imperialism, and Christianity is perceived as part of th</w:t>
      </w:r>
      <w:r w:rsidR="002537C1">
        <w:t>is</w:t>
      </w:r>
      <w:r w:rsidRPr="0047541E">
        <w:t xml:space="preserve"> imperialism. Another contributing factor to the conflicts stem from misinterpretations of the doctrines of protestant Christianity. Many Chinese Christians do not have an adequate understanding of the Bible, or do not have the </w:t>
      </w:r>
      <w:r w:rsidR="002537C1">
        <w:t xml:space="preserve">right </w:t>
      </w:r>
      <w:r w:rsidRPr="0047541E">
        <w:t>discernment when reading the bible.</w:t>
      </w:r>
    </w:p>
    <w:p w:rsidR="0047541E" w:rsidRDefault="0047541E" w:rsidP="001C32FA">
      <w:pPr>
        <w:ind w:firstLine="720"/>
      </w:pPr>
      <w:r w:rsidRPr="0047541E">
        <w:t>In recent years, some efforts have been made by the Chinese to compare Christian doctrines to Chinese philosophical thoughts. Since the beginning of the 21st century, there has been a boom in Cultural Christians who try to examine the parallels between Christianity and Chinese culture. The boom seems to signify an effort in bringing the Chinese culture and Christianity together. B</w:t>
      </w:r>
      <w:r w:rsidR="002537C1">
        <w:t>ut</w:t>
      </w:r>
      <w:r w:rsidRPr="0047541E">
        <w:t xml:space="preserve"> it is still at its infant stage, </w:t>
      </w:r>
      <w:r w:rsidRPr="00762968">
        <w:t xml:space="preserve">Lai </w:t>
      </w:r>
      <w:r w:rsidR="00F948E3">
        <w:t>(2010) explains</w:t>
      </w:r>
      <w:r w:rsidRPr="0047541E">
        <w:t xml:space="preserve"> that </w:t>
      </w:r>
      <w:r w:rsidR="00F948E3">
        <w:t>‘</w:t>
      </w:r>
      <w:r w:rsidRPr="0047541E">
        <w:t>Sino-Christian Theology does not belong to any particular theological trend</w:t>
      </w:r>
      <w:r w:rsidR="00F948E3">
        <w:t>’</w:t>
      </w:r>
      <w:r w:rsidRPr="0047541E">
        <w:t xml:space="preserve">, and that </w:t>
      </w:r>
      <w:r w:rsidR="00F948E3">
        <w:t>‘</w:t>
      </w:r>
      <w:r w:rsidRPr="0047541E">
        <w:t>biblical studies is the weakest link in Mainland China academia</w:t>
      </w:r>
      <w:r w:rsidR="00F948E3">
        <w:t>’</w:t>
      </w:r>
      <w:r w:rsidR="002537C1">
        <w:t>.</w:t>
      </w:r>
      <w:r w:rsidR="00F948E3">
        <w:rPr>
          <w:rStyle w:val="FootnoteReference"/>
        </w:rPr>
        <w:footnoteReference w:id="3"/>
      </w:r>
      <w:r w:rsidRPr="0047541E">
        <w:t xml:space="preserve"> In other words, Jesus seems to be reduced to a mere social reformer and the divinity of Christ is absent.</w:t>
      </w:r>
      <w:r w:rsidR="00B1146E" w:rsidRPr="00B1146E">
        <w:t xml:space="preserve"> </w:t>
      </w:r>
      <w:r w:rsidRPr="0047541E">
        <w:t>Another grey area Lai mentions is that disputes emerge in the Chinese-speaking world as to whether the theology done by those not-yet converted should be cl</w:t>
      </w:r>
      <w:r w:rsidR="00B1146E">
        <w:t>assified as Christian theology</w:t>
      </w:r>
      <w:r w:rsidRPr="0047541E">
        <w:t>. In this paper, we will not adopt the Sino-</w:t>
      </w:r>
      <w:r w:rsidRPr="0047541E">
        <w:lastRenderedPageBreak/>
        <w:t>Christians’ approach as the terminology itself is ambiguous. Moreover, the practical issues involve exceed beyond theory and needs practical and viable solutions.</w:t>
      </w:r>
    </w:p>
    <w:p w:rsidR="00BB6398" w:rsidRDefault="00BB6398" w:rsidP="0047541E">
      <w:pPr>
        <w:pStyle w:val="Newparagraph"/>
        <w:ind w:firstLine="0"/>
        <w:rPr>
          <w:rFonts w:cs="Arial"/>
          <w:b/>
          <w:bCs/>
          <w:kern w:val="32"/>
          <w:szCs w:val="32"/>
        </w:rPr>
      </w:pPr>
    </w:p>
    <w:p w:rsidR="0047541E" w:rsidRDefault="0047541E" w:rsidP="0047541E">
      <w:pPr>
        <w:pStyle w:val="Newparagraph"/>
        <w:ind w:firstLine="0"/>
        <w:rPr>
          <w:rFonts w:cs="Arial"/>
          <w:b/>
          <w:bCs/>
          <w:kern w:val="32"/>
          <w:szCs w:val="32"/>
        </w:rPr>
      </w:pPr>
      <w:r w:rsidRPr="0047541E">
        <w:rPr>
          <w:rFonts w:cs="Arial"/>
          <w:b/>
          <w:bCs/>
          <w:kern w:val="32"/>
          <w:szCs w:val="32"/>
        </w:rPr>
        <w:t>Methodology</w:t>
      </w:r>
    </w:p>
    <w:p w:rsidR="0047541E" w:rsidRDefault="0047541E" w:rsidP="0047541E">
      <w:pPr>
        <w:pStyle w:val="Newparagraph"/>
        <w:ind w:firstLine="0"/>
      </w:pPr>
      <w:r>
        <w:t xml:space="preserve">  </w:t>
      </w:r>
      <w:r w:rsidR="00236BA8">
        <w:t xml:space="preserve">        </w:t>
      </w:r>
      <w:r>
        <w:t xml:space="preserve">  A variant to Osmer’s </w:t>
      </w:r>
      <w:r w:rsidR="00F948E3">
        <w:t xml:space="preserve">(2006) </w:t>
      </w:r>
      <w:r>
        <w:t xml:space="preserve">four-fold model </w:t>
      </w:r>
      <w:r w:rsidR="00F948E3">
        <w:rPr>
          <w:rStyle w:val="FootnoteReference"/>
        </w:rPr>
        <w:footnoteReference w:id="4"/>
      </w:r>
      <w:r>
        <w:t xml:space="preserve">of practical theology from a Protestant perspective framework is employed in this study. The tasks are, namely, The Descriptive-Empirical Task; The Interpretive Task and The Normative Task. The Pragmatic Task is omitted as it is relevant only to the leader (how to lead a congregation through change), which is not applicable in this study. In other words, this study closes with the reflective task instead. Another minor variation is that, in the third task, this study will narrow down to integrate with Scripture instead of integrating with other disciplines (theories of the arts and science), which Osmer </w:t>
      </w:r>
      <w:r w:rsidR="00F948E3">
        <w:t xml:space="preserve">(ibid) </w:t>
      </w:r>
      <w:r>
        <w:t xml:space="preserve">proposes. </w:t>
      </w:r>
    </w:p>
    <w:p w:rsidR="0047541E" w:rsidRDefault="0047541E" w:rsidP="001C32FA">
      <w:pPr>
        <w:pStyle w:val="Tabletitle"/>
        <w:spacing w:line="480" w:lineRule="auto"/>
        <w:ind w:firstLine="720"/>
      </w:pPr>
      <w:r>
        <w:t xml:space="preserve"> This paper will put more emphasis on the third task and incorporate Porras</w:t>
      </w:r>
      <w:r w:rsidR="00AE4209">
        <w:t>’</w:t>
      </w:r>
      <w:r w:rsidR="00F948E3">
        <w:t xml:space="preserve"> (1987)</w:t>
      </w:r>
      <w:r>
        <w:t xml:space="preserve"> set of criteria in ‘Doing Theology in a Chinese Context’</w:t>
      </w:r>
      <w:r w:rsidR="002537C1">
        <w:t>.</w:t>
      </w:r>
      <w:r w:rsidR="00F948E3">
        <w:rPr>
          <w:rStyle w:val="FootnoteReference"/>
        </w:rPr>
        <w:footnoteReference w:id="5"/>
      </w:r>
      <w:r>
        <w:t xml:space="preserve"> Porras sees the weakness of contextualization in theology and </w:t>
      </w:r>
      <w:r w:rsidR="002537C1">
        <w:t xml:space="preserve">emphasizes </w:t>
      </w:r>
      <w:r>
        <w:t>Biblical soundness and context of Scripture. With regards to the socio-cultural elements, Porras also borrows Paul Hiebert‘s</w:t>
      </w:r>
      <w:r w:rsidR="005620BC">
        <w:t xml:space="preserve"> </w:t>
      </w:r>
      <w:r w:rsidR="00F948E3">
        <w:t xml:space="preserve">(1987) </w:t>
      </w:r>
      <w:r w:rsidR="00236BA8">
        <w:t>‘</w:t>
      </w:r>
      <w:r>
        <w:t>critical contextualization</w:t>
      </w:r>
      <w:r w:rsidR="00236BA8">
        <w:t xml:space="preserve">’ </w:t>
      </w:r>
      <w:r w:rsidR="00F948E3">
        <w:rPr>
          <w:rStyle w:val="FootnoteReference"/>
        </w:rPr>
        <w:footnoteReference w:id="6"/>
      </w:r>
      <w:r w:rsidR="00F948E3">
        <w:t xml:space="preserve"> </w:t>
      </w:r>
      <w:r>
        <w:t>to highlight that elements of a particular culture should not be entirely embraced, nor ethnocentrically rejected. Rather, important elements are studied to determine those which must be included or replaced. Porras also stresses on comprehensibility and that the explanation must be sound even to the layman.</w:t>
      </w:r>
    </w:p>
    <w:p w:rsidR="00D0503F" w:rsidRDefault="0047541E" w:rsidP="001C32FA">
      <w:pPr>
        <w:pStyle w:val="Tabletitle"/>
        <w:spacing w:line="480" w:lineRule="auto"/>
        <w:ind w:firstLine="720"/>
      </w:pPr>
      <w:r>
        <w:lastRenderedPageBreak/>
        <w:t xml:space="preserve">  This study will also follow systematically the three tasks in each of the conflict areas listed. The Descriptive-Empirical Task interprets contemporary lives and practices, and uses an empirical research to gather information that help</w:t>
      </w:r>
      <w:r w:rsidR="00234348">
        <w:t>s</w:t>
      </w:r>
      <w:r>
        <w:t xml:space="preserve"> us discern patterns and dynamics in particular episodes, situations or contexts. Upon examining the descriptive-empirical task, the Interpretive Task explains present contexts with theological concepts to better understand and explain why the patterns and dynamics are occurring. In the final task of this paper, it involves theological interpretation, ethical reflection and good practice based on sagely wisdom. Osmer</w:t>
      </w:r>
      <w:r w:rsidR="00F948E3">
        <w:t xml:space="preserve"> (ibid) </w:t>
      </w:r>
      <w:r>
        <w:t>further explains that sagely wisdom encompasses three vital components of thoughtfulness, theoretical consideration, and wise judgment.</w:t>
      </w:r>
    </w:p>
    <w:p w:rsidR="00D0503F" w:rsidRPr="00D0503F" w:rsidRDefault="00D0503F" w:rsidP="00D0503F">
      <w:pPr>
        <w:pStyle w:val="Newparagraph"/>
        <w:ind w:firstLine="0"/>
      </w:pPr>
      <w:r w:rsidRPr="00D0503F">
        <w:rPr>
          <w:rFonts w:cs="Arial"/>
          <w:b/>
          <w:bCs/>
          <w:kern w:val="32"/>
          <w:szCs w:val="32"/>
        </w:rPr>
        <w:t>A Social Phenomenon</w:t>
      </w:r>
    </w:p>
    <w:p w:rsidR="00D0503F" w:rsidRDefault="00D0503F" w:rsidP="00D0503F">
      <w:r>
        <w:t xml:space="preserve"> </w:t>
      </w:r>
      <w:r w:rsidR="00234348">
        <w:t xml:space="preserve">   </w:t>
      </w:r>
      <w:r>
        <w:t xml:space="preserve">   The scenario presented here is in the Singapore context, a multi-cultural society with mainly Chinese ethnic </w:t>
      </w:r>
      <w:r w:rsidR="00234348">
        <w:t>population</w:t>
      </w:r>
      <w:r>
        <w:t xml:space="preserve">. An elderly Chinese Christian convert in Singapore, whom, upon her death, was unable to have her wish granted to have a Christian funeral held, due to the opposing pressure of the relatives (non-Christians). This is to show that the problem </w:t>
      </w:r>
      <w:r w:rsidR="00234348">
        <w:t xml:space="preserve">of conflict between Christianity and Chinese ancestral worship </w:t>
      </w:r>
      <w:r>
        <w:t>has escalated beyond issues regarding filial piety. It seems that the conflicts arise</w:t>
      </w:r>
      <w:r w:rsidR="005620BC">
        <w:t xml:space="preserve"> </w:t>
      </w:r>
      <w:r>
        <w:t xml:space="preserve">mainly because many lack sufficient knowledge about the intrinsic meaning of filial piety. </w:t>
      </w:r>
    </w:p>
    <w:p w:rsidR="00FB51A0" w:rsidRDefault="00D0503F" w:rsidP="00FB51A0">
      <w:r>
        <w:t xml:space="preserve">    </w:t>
      </w:r>
      <w:r w:rsidR="005620BC">
        <w:tab/>
      </w:r>
      <w:r>
        <w:t xml:space="preserve">Mrs Chen, an elderly lady in her 70s was converted to Christianity through one of her grand-daughters. Although she attended church regularly with her elderly friends, she still practiced some Taoism rites like praying to the heaven due to an inept understanding of Christian teachings (she was converted at an old age). It was her wish when she was alive that, upon her demise, to have her Christian funeral conducted by a Pastor. However, when Mrs Chen passed away, there were serious disagreements </w:t>
      </w:r>
      <w:r>
        <w:lastRenderedPageBreak/>
        <w:t>among her children and relatives as they persisted in conducting the traditional Chinese funeral ritual for Mrs Chen. Her eldest son, who had the authority to lead in ancestor worship, finally made the decision to go against his mother’s wish and conducted a Chinese traditional ritual.</w:t>
      </w:r>
    </w:p>
    <w:p w:rsidR="00FB51A0" w:rsidRDefault="00D0503F" w:rsidP="00FB51A0">
      <w:pPr>
        <w:rPr>
          <w:rFonts w:cs="Arial"/>
          <w:b/>
          <w:bCs/>
          <w:kern w:val="32"/>
          <w:szCs w:val="32"/>
        </w:rPr>
      </w:pPr>
      <w:r w:rsidRPr="00D0503F">
        <w:rPr>
          <w:rFonts w:cs="Arial"/>
          <w:b/>
          <w:bCs/>
          <w:kern w:val="32"/>
          <w:szCs w:val="32"/>
        </w:rPr>
        <w:t>The Major Conflicts</w:t>
      </w:r>
    </w:p>
    <w:p w:rsidR="00D0503F" w:rsidRDefault="00D0503F" w:rsidP="00FB51A0">
      <w:pPr>
        <w:ind w:firstLine="720"/>
      </w:pPr>
      <w:r>
        <w:t xml:space="preserve">The first and foremost issue that is confronted by many Chinese Christians is that Ancestor Worship is seen as a form of idolatry (which is prohibited in Christianity). </w:t>
      </w:r>
      <w:r w:rsidR="00F948E3" w:rsidRPr="00F948E3">
        <w:t xml:space="preserve">Toulson (2013) </w:t>
      </w:r>
      <w:r>
        <w:t>comments that Christians tend to a make a sweeping declaration about Chinese ancestral worship as mere paganism</w:t>
      </w:r>
      <w:r w:rsidR="009B6DC4">
        <w:t>.</w:t>
      </w:r>
      <w:r w:rsidR="00FE21D8">
        <w:rPr>
          <w:rStyle w:val="FootnoteReference"/>
        </w:rPr>
        <w:footnoteReference w:id="7"/>
      </w:r>
      <w:r>
        <w:t>As a result, it is not rare to see Chinese Christians avoiding Chinese funerals.</w:t>
      </w:r>
      <w:r w:rsidR="005620BC">
        <w:t xml:space="preserve"> </w:t>
      </w:r>
      <w:r>
        <w:t xml:space="preserve">Even for those who attend the funerals, they are often at a loss as to what to do and they may even fear their faith being shaken by the spirits. Therefore, problems arise when a Chinese Christian, especially an eldest son of the deceased rejects attending a Chinese funeral altogether. According to the patriarchal lines of authority prevalent in the Chinese culture, this will be perceived as </w:t>
      </w:r>
      <w:r w:rsidR="00236BA8">
        <w:t>‘</w:t>
      </w:r>
      <w:r>
        <w:t>unfilial</w:t>
      </w:r>
      <w:r w:rsidR="00236BA8">
        <w:t>’</w:t>
      </w:r>
      <w:r>
        <w:t xml:space="preserve"> of the son.</w:t>
      </w:r>
    </w:p>
    <w:p w:rsidR="00D0503F" w:rsidRDefault="00D0503F" w:rsidP="001C32FA">
      <w:pPr>
        <w:pStyle w:val="Tabletitle"/>
        <w:spacing w:line="480" w:lineRule="auto"/>
      </w:pPr>
      <w:r>
        <w:t xml:space="preserve">  </w:t>
      </w:r>
      <w:r w:rsidR="001C32FA">
        <w:tab/>
      </w:r>
      <w:r>
        <w:t xml:space="preserve">   Christian conversion of a member in the family usually articulates into identity crises of the convert especially in situations when he is caught in a cultural dilemma to simultaneously adapt to two contrasting practices. The refusal of Christian children to </w:t>
      </w:r>
      <w:r w:rsidRPr="00FE21D8">
        <w:t xml:space="preserve">participate in rites of burial is also seen as </w:t>
      </w:r>
      <w:r w:rsidR="003C265B" w:rsidRPr="00FE21D8">
        <w:t>‘</w:t>
      </w:r>
      <w:r w:rsidRPr="00FE21D8">
        <w:rPr>
          <w:i/>
        </w:rPr>
        <w:t>danibudao</w:t>
      </w:r>
      <w:r w:rsidR="003C265B" w:rsidRPr="00FE21D8">
        <w:t>’</w:t>
      </w:r>
      <w:r w:rsidR="009B6DC4">
        <w:t>.</w:t>
      </w:r>
      <w:r w:rsidR="0034293E" w:rsidRPr="00FE21D8">
        <w:rPr>
          <w:rStyle w:val="FootnoteReference"/>
        </w:rPr>
        <w:footnoteReference w:id="8"/>
      </w:r>
      <w:r w:rsidRPr="00FE21D8">
        <w:t xml:space="preserve">Addison </w:t>
      </w:r>
      <w:r w:rsidR="00FE21D8" w:rsidRPr="00FE21D8">
        <w:t xml:space="preserve">(1925) </w:t>
      </w:r>
      <w:r w:rsidRPr="00FE21D8">
        <w:t xml:space="preserve">quotes Ball, </w:t>
      </w:r>
      <w:r w:rsidR="00FB51A0" w:rsidRPr="00FE21D8">
        <w:rPr>
          <w:rStyle w:val="FootnoteReference"/>
        </w:rPr>
        <w:footnoteReference w:id="9"/>
      </w:r>
      <w:r w:rsidRPr="00FE21D8">
        <w:t xml:space="preserve"> that to </w:t>
      </w:r>
      <w:r>
        <w:t xml:space="preserve">give up the ancestral rites often results in ostracism from the family and the clan. </w:t>
      </w:r>
    </w:p>
    <w:p w:rsidR="00FB51A0" w:rsidRDefault="00D0503F" w:rsidP="001C32FA">
      <w:pPr>
        <w:pStyle w:val="Tabletitle"/>
        <w:spacing w:line="480" w:lineRule="auto"/>
      </w:pPr>
      <w:r>
        <w:lastRenderedPageBreak/>
        <w:t xml:space="preserve">  </w:t>
      </w:r>
      <w:r w:rsidR="005620BC">
        <w:tab/>
      </w:r>
      <w:r w:rsidR="00001030">
        <w:t xml:space="preserve">  As for a</w:t>
      </w:r>
      <w:r>
        <w:t xml:space="preserve"> Christian woman who is married to a non-Christian, she often finds herself in a compromising position when discerning what constitutes idolization and what does not.</w:t>
      </w:r>
      <w:r w:rsidR="005620BC">
        <w:t xml:space="preserve"> </w:t>
      </w:r>
      <w:r>
        <w:t xml:space="preserve">Pregnant women are also usually advised (by family members or relatives) against attending funerals for fear of interference of the spirits that may affect the birth of the children. If the women really have to attend funerals, they are advised to wear a red scarf around their bellies or to keep talismans obtained from the Taoist priests. So, Christian conceived women may be caught in between when they are advised against attending any funeral or when talismans are given to them out of good will. </w:t>
      </w:r>
    </w:p>
    <w:p w:rsidR="00D0503F" w:rsidRDefault="00D0503F" w:rsidP="00FB51A0">
      <w:pPr>
        <w:pStyle w:val="Tabletitle"/>
        <w:spacing w:line="480" w:lineRule="auto"/>
        <w:ind w:firstLine="720"/>
      </w:pPr>
      <w:r>
        <w:t xml:space="preserve"> Chinese Ancestor worship also encompasses the erection of the Ancestor Tablets in the houses or in temples and clans according to </w:t>
      </w:r>
      <w:r w:rsidRPr="00001030">
        <w:rPr>
          <w:i/>
        </w:rPr>
        <w:t>Th</w:t>
      </w:r>
      <w:r w:rsidR="00001030">
        <w:rPr>
          <w:i/>
        </w:rPr>
        <w:t>e Classic of Filial Piety XVIII</w:t>
      </w:r>
      <w:r w:rsidRPr="00001030">
        <w:rPr>
          <w:i/>
        </w:rPr>
        <w:t>.</w:t>
      </w:r>
      <w:r w:rsidR="00001030">
        <w:rPr>
          <w:i/>
        </w:rPr>
        <w:t xml:space="preserve"> </w:t>
      </w:r>
      <w:r w:rsidR="00001030">
        <w:rPr>
          <w:rStyle w:val="FootnoteReference"/>
          <w:i/>
        </w:rPr>
        <w:footnoteReference w:id="10"/>
      </w:r>
      <w:r>
        <w:t>Ancestor tablets signify the transformation of the deceased into the status of an ancestor in the family. They do not merely serve</w:t>
      </w:r>
      <w:r w:rsidR="00001030">
        <w:t xml:space="preserve"> the purpose</w:t>
      </w:r>
      <w:r>
        <w:t xml:space="preserve"> </w:t>
      </w:r>
      <w:r w:rsidR="00001030">
        <w:t xml:space="preserve">of </w:t>
      </w:r>
      <w:r>
        <w:t xml:space="preserve">symbolic remembrance but they are also </w:t>
      </w:r>
      <w:r w:rsidR="00001030">
        <w:t xml:space="preserve">considered </w:t>
      </w:r>
      <w:r>
        <w:t>paramount for the prosperity of future descendants. Usually a Buddhist monk or a Taoist priest will be invited to perform ceremonies for the spirits of the deceased to reside in the tablets. Many Christian descendants are caught in the dilemma as what to do with the ancestral tablets that they inherit, or whether new tablets should be placed at home or in the clan halls. The disputed point springs when the over-zealous new Christian discards ancestor tablets in disrespectful ways such as burning them or throwing them in the bins. Also, worshipping of the Ancestral tablets is often accompanied by food</w:t>
      </w:r>
      <w:r w:rsidR="00BB6398">
        <w:t xml:space="preserve"> offerings as a show of respect</w:t>
      </w:r>
      <w:r w:rsidR="004B5AA2">
        <w:t>,</w:t>
      </w:r>
      <w:r w:rsidR="00BB6398">
        <w:t xml:space="preserve"> </w:t>
      </w:r>
      <w:r>
        <w:t>although sometimes it is not done out of reverence</w:t>
      </w:r>
      <w:r w:rsidR="004B5AA2">
        <w:t xml:space="preserve"> but out of fear of the spirits</w:t>
      </w:r>
      <w:r>
        <w:t xml:space="preserve">. </w:t>
      </w:r>
    </w:p>
    <w:p w:rsidR="00D0503F" w:rsidRDefault="00D0503F" w:rsidP="001C32FA">
      <w:pPr>
        <w:pStyle w:val="Tabletitle"/>
        <w:spacing w:line="480" w:lineRule="auto"/>
      </w:pPr>
      <w:r>
        <w:lastRenderedPageBreak/>
        <w:t xml:space="preserve">  </w:t>
      </w:r>
      <w:r w:rsidR="005620BC">
        <w:tab/>
      </w:r>
      <w:r>
        <w:t xml:space="preserve"> </w:t>
      </w:r>
      <w:r w:rsidR="00001030">
        <w:t xml:space="preserve">  Communicating with the dead </w:t>
      </w:r>
      <w:r>
        <w:t xml:space="preserve">is a common element in various cultures including the Chinese culture. According to the </w:t>
      </w:r>
      <w:r w:rsidRPr="00001030">
        <w:rPr>
          <w:i/>
        </w:rPr>
        <w:t>Classic of Filial Piety XVIII</w:t>
      </w:r>
      <w:r>
        <w:t xml:space="preserve">, people consult the tortoise-shell </w:t>
      </w:r>
      <w:r w:rsidR="00001030">
        <w:t xml:space="preserve">used for divination </w:t>
      </w:r>
      <w:r>
        <w:t xml:space="preserve">to determine the grave </w:t>
      </w:r>
      <w:r w:rsidR="00001030">
        <w:t xml:space="preserve">location </w:t>
      </w:r>
      <w:r>
        <w:t xml:space="preserve">and the ground about it, and there they lay the body in peace. Ancestor worshippers also believe that the deceased return to partake the food prepared for them during the rituals. However, calling up the dead is not allowed in Christianity </w:t>
      </w:r>
      <w:r w:rsidR="00135B82">
        <w:rPr>
          <w:rStyle w:val="FootnoteReference"/>
        </w:rPr>
        <w:footnoteReference w:id="11"/>
      </w:r>
      <w:r>
        <w:t xml:space="preserve">and Christian believers are put in a tight corner. They are often thought of as arrogant and disrespectful of the spirits when they refuse to participate in the activities such as presenting the spirits with sacrificial food offerings. In other words, refusal to participate in necromancy is viewed as being indignant in the eyes of the Chinese. </w:t>
      </w:r>
    </w:p>
    <w:p w:rsidR="00D0503F" w:rsidRDefault="00D0503F" w:rsidP="001C32FA">
      <w:pPr>
        <w:pStyle w:val="Tabletitle"/>
        <w:spacing w:line="480" w:lineRule="auto"/>
        <w:ind w:firstLine="720"/>
      </w:pPr>
      <w:r>
        <w:t xml:space="preserve">    The conflicts do not just revolve among family members or relatives, but also involve others who are helping out at the funeral or even friends who attend the funerals. </w:t>
      </w:r>
      <w:r w:rsidR="006B424A">
        <w:t xml:space="preserve">According to </w:t>
      </w:r>
      <w:r>
        <w:t xml:space="preserve">traditional </w:t>
      </w:r>
      <w:r w:rsidR="006B424A">
        <w:t>Chinese custom</w:t>
      </w:r>
      <w:r>
        <w:t xml:space="preserve">, payment to the funeral parlour workers is made by money in red packets. Non-Christians believe that death is bad luck and in order to ward off the bad luck, they will hand out red strings, red sweets, or red ribbons tied to vehicles because they believe that red colour wards off bad luck. So, not using red packets when making payment </w:t>
      </w:r>
      <w:r w:rsidR="004B5AA2">
        <w:t>as a token of appreciation</w:t>
      </w:r>
      <w:r>
        <w:t xml:space="preserve"> may cause displeasure amongst the helpers. </w:t>
      </w:r>
      <w:r w:rsidR="006B424A">
        <w:t>As a result</w:t>
      </w:r>
      <w:r>
        <w:t>, Chinese Christians are caught in the predicament of whether to use red packets or not. Another common practice is that at the end of the wake, short red threads are provided for every mourner to signify that the ‘death pollution</w:t>
      </w:r>
      <w:r w:rsidR="004B5AA2">
        <w:t>’</w:t>
      </w:r>
      <w:r>
        <w:t xml:space="preserve"> that flows along in the funeral is </w:t>
      </w:r>
      <w:r w:rsidR="004B5AA2">
        <w:t>‘</w:t>
      </w:r>
      <w:r>
        <w:t>cut</w:t>
      </w:r>
      <w:r w:rsidR="004B5AA2">
        <w:t>’</w:t>
      </w:r>
      <w:r>
        <w:t xml:space="preserve">, and mourners will be </w:t>
      </w:r>
      <w:r w:rsidR="00F948E3">
        <w:t>‘</w:t>
      </w:r>
      <w:r>
        <w:t xml:space="preserve">blessed </w:t>
      </w:r>
      <w:r>
        <w:lastRenderedPageBreak/>
        <w:t>by the deceased</w:t>
      </w:r>
      <w:r w:rsidR="00F948E3">
        <w:t>’</w:t>
      </w:r>
      <w:r w:rsidR="006B424A">
        <w:t>.</w:t>
      </w:r>
      <w:r w:rsidR="006D3F53">
        <w:rPr>
          <w:rStyle w:val="FootnoteReference"/>
        </w:rPr>
        <w:footnoteReference w:id="12"/>
      </w:r>
      <w:r>
        <w:t xml:space="preserve"> However, in the Christian context, blessings can only be received through God. </w:t>
      </w:r>
    </w:p>
    <w:p w:rsidR="00D0503F" w:rsidRDefault="00D0503F" w:rsidP="001C32FA">
      <w:pPr>
        <w:pStyle w:val="Tabletitle"/>
        <w:spacing w:line="480" w:lineRule="auto"/>
      </w:pPr>
      <w:r>
        <w:t xml:space="preserve"> </w:t>
      </w:r>
      <w:r w:rsidR="005620BC">
        <w:tab/>
      </w:r>
      <w:r>
        <w:t xml:space="preserve">   Most of the time, Taoist priests are paid to offer prayers, food sacrifices and loud gong sounds to appease the lingering spirits in a Chinese funeral. Buddhist monks are sometimes engaged to perform rituals as well. The general practice is that the Chinese Christian usually resorts to going against the Christian teachings and follows all aspects of ancestral worship out of guilt or to avoid animosity. The eldest son might go against the family’s intentions and have a Christian funeral ceremony conducted since he has the authority in the family to make decisions. But this would result in much displeasure and aghast amongst the family members and relatives. In either way, the denouements of both extremes practised by many are unsatisfactory.</w:t>
      </w:r>
    </w:p>
    <w:p w:rsidR="005620BC" w:rsidRPr="005620BC" w:rsidRDefault="005620BC" w:rsidP="005620BC">
      <w:pPr>
        <w:pStyle w:val="Tabletitle"/>
      </w:pPr>
      <w:r w:rsidRPr="005620BC">
        <w:rPr>
          <w:rFonts w:cs="Arial"/>
          <w:b/>
          <w:bCs/>
          <w:kern w:val="32"/>
          <w:szCs w:val="32"/>
        </w:rPr>
        <w:t>The Interpretive Task</w:t>
      </w:r>
    </w:p>
    <w:p w:rsidR="005620BC" w:rsidRDefault="005620BC" w:rsidP="005620BC">
      <w:r>
        <w:t xml:space="preserve"> </w:t>
      </w:r>
      <w:r>
        <w:tab/>
        <w:t xml:space="preserve">   Chinese ancestral rites and reverence of the deceased remains a dominant feature in the contemporary Chinese culture. Addison </w:t>
      </w:r>
      <w:r w:rsidR="00F948E3">
        <w:t>(1925)</w:t>
      </w:r>
      <w:r w:rsidR="00D77A7D">
        <w:t xml:space="preserve"> </w:t>
      </w:r>
      <w:r>
        <w:t xml:space="preserve">explains that among the worthy motives for the ancestral rites is </w:t>
      </w:r>
      <w:r w:rsidR="00E30F3E">
        <w:t xml:space="preserve">that of </w:t>
      </w:r>
      <w:r>
        <w:t>filial piety</w:t>
      </w:r>
      <w:r w:rsidR="00E30F3E">
        <w:t>.</w:t>
      </w:r>
      <w:r w:rsidR="00D77A7D">
        <w:rPr>
          <w:rStyle w:val="FootnoteReference"/>
        </w:rPr>
        <w:footnoteReference w:id="13"/>
      </w:r>
      <w:r>
        <w:t xml:space="preserve">Chinese pious ancestral worship does not mainly originate from pagan ways but mainly from Confucianism which highly promotes filial piety. The present day ancestral worship is usually perceived as paganism or regarded as folk religion as it has entered into the religious realms in terms of ancestral sacrifices. </w:t>
      </w:r>
      <w:r w:rsidR="00E30F3E">
        <w:t>By understanding</w:t>
      </w:r>
      <w:r>
        <w:t xml:space="preserve"> the underlying meaning behind filial piety, we can understand how it is related to Ancestral worships.</w:t>
      </w:r>
    </w:p>
    <w:p w:rsidR="005620BC" w:rsidRDefault="005620BC" w:rsidP="005620BC">
      <w:r>
        <w:lastRenderedPageBreak/>
        <w:t xml:space="preserve">   </w:t>
      </w:r>
      <w:r>
        <w:tab/>
        <w:t xml:space="preserve">  The public demonstration of filial piety originally stems from the second relationship Confucius advocates in the Five Major Relationships. The oldest son is considered a </w:t>
      </w:r>
      <w:r w:rsidR="006D3F53">
        <w:t>‘</w:t>
      </w:r>
      <w:r>
        <w:t>second father</w:t>
      </w:r>
      <w:r w:rsidR="006D3F53">
        <w:t xml:space="preserve">’ </w:t>
      </w:r>
      <w:r>
        <w:t>in the family so he is the one who actually replaces the father and assumes the responsibilities and duties of the family. In the funeral rites, the head of the family is also expected to be present and to lead. However, in the Christian perspective, all are equal in the eyes of God</w:t>
      </w:r>
      <w:r w:rsidR="006D3F53">
        <w:rPr>
          <w:rStyle w:val="FootnoteReference"/>
        </w:rPr>
        <w:footnoteReference w:id="14"/>
      </w:r>
      <w:r>
        <w:t xml:space="preserve"> and it does not mean that only the eldest son should shoulder most of the responsibilities. 1</w:t>
      </w:r>
      <w:r w:rsidR="00D876C6">
        <w:t xml:space="preserve"> </w:t>
      </w:r>
      <w:r>
        <w:t>Tim</w:t>
      </w:r>
      <w:r w:rsidR="00D876C6">
        <w:t>othy</w:t>
      </w:r>
      <w:r>
        <w:t xml:space="preserve"> 5:8 </w:t>
      </w:r>
      <w:r w:rsidR="006D3F53">
        <w:rPr>
          <w:rStyle w:val="FootnoteReference"/>
        </w:rPr>
        <w:footnoteReference w:id="15"/>
      </w:r>
      <w:r w:rsidR="00D876C6">
        <w:t xml:space="preserve"> </w:t>
      </w:r>
      <w:r>
        <w:t>further states that it is everyone’s duty to provide for the family and parents. In other words, the responsibility of providing for the parents falls on the shoulders of all children.</w:t>
      </w:r>
    </w:p>
    <w:p w:rsidR="005620BC" w:rsidRDefault="005620BC" w:rsidP="005620BC">
      <w:pPr>
        <w:ind w:firstLine="720"/>
      </w:pPr>
      <w:r>
        <w:t xml:space="preserve">Besides the responsibilities in funeral rites, the erection of ancestor tablets is another portrayal of filial piety in the Chinese culture. The origin of erecting Chinese ancestor tablets can be traced back to the legend of </w:t>
      </w:r>
      <w:r w:rsidRPr="00E644F3">
        <w:rPr>
          <w:i/>
        </w:rPr>
        <w:t>Ding Lan</w:t>
      </w:r>
      <w:r>
        <w:t>. But in the present day practices, it is believed that the ancestral spirits reside in the tablets and they have the power to bless or curse the descendants, which clashes with the Christian teachings. The Chinese ancestor tablets are regarded as spirit tablets and when people are praying to the tablets, they are actually worshipping other spirits, instead of their loved ones who have passed away. In Leviticus 26:1</w:t>
      </w:r>
      <w:r w:rsidR="00E644F3">
        <w:t>,</w:t>
      </w:r>
      <w:r w:rsidR="006D3F53">
        <w:rPr>
          <w:rStyle w:val="FootnoteReference"/>
        </w:rPr>
        <w:footnoteReference w:id="16"/>
      </w:r>
      <w:r>
        <w:t>it states that Christians should not make idols for themselves or erect an image or pillar, and bow down to it, for God is the Lord Almighty</w:t>
      </w:r>
      <w:r w:rsidR="00E644F3">
        <w:t>.</w:t>
      </w:r>
      <w:r w:rsidR="006D3F53">
        <w:rPr>
          <w:rStyle w:val="FootnoteReference"/>
        </w:rPr>
        <w:footnoteReference w:id="17"/>
      </w:r>
      <w:r w:rsidR="006D3F53">
        <w:t xml:space="preserve"> </w:t>
      </w:r>
      <w:r>
        <w:t xml:space="preserve">In the Christian stance, evil spirits impersonate the deceased and reside in inanimate objects. For instance, worshipping of the fictional characters in Chinese classics like the Monkey God do make people think that the Monkey God actually exists but it is in fact the presence of the evil spirits. </w:t>
      </w:r>
    </w:p>
    <w:p w:rsidR="00BB6398" w:rsidRDefault="005620BC" w:rsidP="005620BC">
      <w:r>
        <w:lastRenderedPageBreak/>
        <w:t xml:space="preserve"> </w:t>
      </w:r>
      <w:r>
        <w:tab/>
        <w:t xml:space="preserve">   Christianity also negates the worship of images </w:t>
      </w:r>
      <w:r w:rsidR="00EE75B1">
        <w:rPr>
          <w:rStyle w:val="FootnoteReference"/>
        </w:rPr>
        <w:footnoteReference w:id="18"/>
      </w:r>
      <w:r>
        <w:t xml:space="preserve"> and it is a command given as early as in the Old Testament times to Moses on Mount Sinai. Early idol-worship practices occurred and Paul, the Apostle states </w:t>
      </w:r>
      <w:r w:rsidR="006D3F53">
        <w:rPr>
          <w:rStyle w:val="FootnoteReference"/>
        </w:rPr>
        <w:footnoteReference w:id="19"/>
      </w:r>
      <w:r>
        <w:t xml:space="preserve"> that the sacrifices pagans offer </w:t>
      </w:r>
      <w:r w:rsidR="00D876C6">
        <w:t xml:space="preserve">to </w:t>
      </w:r>
      <w:r>
        <w:t xml:space="preserve">are </w:t>
      </w:r>
      <w:r w:rsidR="00D876C6">
        <w:t>for</w:t>
      </w:r>
      <w:r>
        <w:t xml:space="preserve"> demons and not to God. So, Jesus himself abolished the Jewish sacrificial system and instituted worship to God with prayers. Any form of idolatry is prohibited as the spirits are identified as demons or evil spirits </w:t>
      </w:r>
      <w:r w:rsidR="00D876C6">
        <w:rPr>
          <w:rStyle w:val="FootnoteReference"/>
        </w:rPr>
        <w:footnoteReference w:id="20"/>
      </w:r>
      <w:r>
        <w:t xml:space="preserve"> impersonated by Satan and believers are </w:t>
      </w:r>
    </w:p>
    <w:p w:rsidR="005620BC" w:rsidRDefault="000154BD" w:rsidP="005620BC">
      <w:r>
        <w:t>not to engage</w:t>
      </w:r>
      <w:r w:rsidR="006D3F53">
        <w:rPr>
          <w:rStyle w:val="FootnoteReference"/>
        </w:rPr>
        <w:footnoteReference w:id="21"/>
      </w:r>
      <w:r w:rsidR="005620BC">
        <w:t xml:space="preserve">in praying to the spirits. </w:t>
      </w:r>
    </w:p>
    <w:p w:rsidR="005620BC" w:rsidRDefault="005620BC" w:rsidP="005620BC">
      <w:r>
        <w:t xml:space="preserve"> </w:t>
      </w:r>
      <w:r>
        <w:tab/>
        <w:t xml:space="preserve">   The Christian perspective of death is that Jesus has </w:t>
      </w:r>
      <w:r w:rsidR="000154BD">
        <w:t xml:space="preserve">overcome </w:t>
      </w:r>
      <w:r>
        <w:t>the power of death throu</w:t>
      </w:r>
      <w:r w:rsidR="000154BD">
        <w:t>gh his resurrection and He has abolished</w:t>
      </w:r>
      <w:r>
        <w:t xml:space="preserve"> the fear of death ov</w:t>
      </w:r>
      <w:r w:rsidR="00EE75B1">
        <w:t xml:space="preserve">er all those who believe in Him. </w:t>
      </w:r>
      <w:r w:rsidR="00EE75B1">
        <w:rPr>
          <w:rStyle w:val="FootnoteReference"/>
        </w:rPr>
        <w:footnoteReference w:id="22"/>
      </w:r>
      <w:r w:rsidR="000154BD">
        <w:t xml:space="preserve"> As a result, </w:t>
      </w:r>
      <w:r>
        <w:t>Chinese Christians, even pregnant women need not have any qualms about attending funerals as the fear of spirits is unfounded, and they are in victory, liberated by the Gospel of Jesus Christ</w:t>
      </w:r>
      <w:r w:rsidR="000154BD">
        <w:t>.</w:t>
      </w:r>
      <w:r w:rsidR="00D876C6">
        <w:rPr>
          <w:rStyle w:val="FootnoteReference"/>
        </w:rPr>
        <w:footnoteReference w:id="23"/>
      </w:r>
      <w:r>
        <w:t>Anderson</w:t>
      </w:r>
      <w:r w:rsidR="000154BD">
        <w:t xml:space="preserve"> </w:t>
      </w:r>
      <w:r w:rsidR="00D77A7D">
        <w:t xml:space="preserve">(2015) </w:t>
      </w:r>
      <w:r>
        <w:t xml:space="preserve">explains in his series of books the different aspects of freedom in Christ </w:t>
      </w:r>
      <w:r w:rsidR="00D77A7D">
        <w:rPr>
          <w:rStyle w:val="FootnoteReference"/>
        </w:rPr>
        <w:footnoteReference w:id="24"/>
      </w:r>
      <w:r>
        <w:t xml:space="preserve">and one aspect is freedom of man in Christ from superstition and atavistic fears. </w:t>
      </w:r>
    </w:p>
    <w:p w:rsidR="005620BC" w:rsidRDefault="005620BC" w:rsidP="005620BC">
      <w:r>
        <w:t xml:space="preserve">  </w:t>
      </w:r>
      <w:r>
        <w:tab/>
        <w:t xml:space="preserve">  There is a distinctive contrast between Christian practices and Chinese traditional culture regarding beliefs in the afterlife. In the Chinese cultural context, the present life and the afterlife are connected and they cannot be separated, due to the influence of Buddhist teachings. If the soul of the deceased is adequately provided for, it would not wander around and cause difficulties for the living. Instead they have the </w:t>
      </w:r>
      <w:r>
        <w:lastRenderedPageBreak/>
        <w:t>ability to bring prosperity humans. The spirits</w:t>
      </w:r>
      <w:r w:rsidR="000154BD">
        <w:t xml:space="preserve"> are also considered dangerous as</w:t>
      </w:r>
      <w:r>
        <w:t xml:space="preserve"> they </w:t>
      </w:r>
      <w:r w:rsidR="000154BD">
        <w:t>are believed to</w:t>
      </w:r>
      <w:r>
        <w:t xml:space="preserve"> feel offended if they are not appeased by </w:t>
      </w:r>
      <w:r w:rsidRPr="00D77A7D">
        <w:t>sacrificial offerings. Tan</w:t>
      </w:r>
      <w:r w:rsidR="00D77A7D" w:rsidRPr="00D77A7D">
        <w:t xml:space="preserve"> (2003)</w:t>
      </w:r>
      <w:r w:rsidRPr="00D77A7D">
        <w:t xml:space="preserve"> explains </w:t>
      </w:r>
      <w:r>
        <w:t xml:space="preserve">that Chinese believe that the dead will benefit from the actions of the living descendants and vice-versa. However, according to the bible, he emphasizes, there is no </w:t>
      </w:r>
      <w:r w:rsidR="00C1138B">
        <w:t>‘</w:t>
      </w:r>
      <w:r>
        <w:t>two-way merit system</w:t>
      </w:r>
      <w:r w:rsidR="00C1138B">
        <w:t>’</w:t>
      </w:r>
      <w:r w:rsidR="00D77A7D">
        <w:rPr>
          <w:rStyle w:val="FootnoteReference"/>
        </w:rPr>
        <w:footnoteReference w:id="25"/>
      </w:r>
      <w:r>
        <w:t>and in Ecclesiastes 9:5-6</w:t>
      </w:r>
      <w:r w:rsidR="000154BD">
        <w:t>,</w:t>
      </w:r>
      <w:r w:rsidR="00D77A7D">
        <w:rPr>
          <w:rStyle w:val="FootnoteReference"/>
        </w:rPr>
        <w:footnoteReference w:id="26"/>
      </w:r>
      <w:r w:rsidR="000154BD">
        <w:t xml:space="preserve"> </w:t>
      </w:r>
      <w:r>
        <w:t xml:space="preserve">the dead are said to be ignorant of all the human affairs of the living and have nothing to do with those who are alive. In other words, necromancy in Christianity is not allowed and divination to bring about riches in life is prohibited. </w:t>
      </w:r>
    </w:p>
    <w:p w:rsidR="005620BC" w:rsidRDefault="005620BC" w:rsidP="005620BC">
      <w:r>
        <w:t xml:space="preserve">   </w:t>
      </w:r>
      <w:r>
        <w:tab/>
        <w:t xml:space="preserve">  In Christian eschatology on the afterlife, the dead either goes to heaven or hell </w:t>
      </w:r>
      <w:r w:rsidR="00D876C6">
        <w:rPr>
          <w:rStyle w:val="FootnoteReference"/>
        </w:rPr>
        <w:footnoteReference w:id="27"/>
      </w:r>
      <w:r>
        <w:t xml:space="preserve">and they do not linger on earth. The Apostle Paul depicts the human body as the temporarily earthly tent and the eternal house is in heaven. </w:t>
      </w:r>
      <w:r w:rsidR="00D876C6">
        <w:rPr>
          <w:rStyle w:val="FootnoteReference"/>
        </w:rPr>
        <w:footnoteReference w:id="28"/>
      </w:r>
      <w:r>
        <w:t>Also, in Revelation 14:13</w:t>
      </w:r>
      <w:r w:rsidR="000154BD">
        <w:t>,</w:t>
      </w:r>
      <w:r w:rsidR="007F7D94">
        <w:rPr>
          <w:rStyle w:val="FootnoteReference"/>
        </w:rPr>
        <w:footnoteReference w:id="29"/>
      </w:r>
      <w:r>
        <w:t>the Lord says that death is blessedness for believers because it is the gateway to eternal life and it is a reunion place for all friends and relatives who are believers. So, in the Christian perspective, spirits lingering on earth is not possible and they are certainly not the deceased family or relative members coming back to earth. Luke says that spirits hailed up by mediums are forms of demonic deception because Satan impersonates the deceased and</w:t>
      </w:r>
      <w:r w:rsidR="007F7D94">
        <w:t xml:space="preserve"> manifests itself in many forms.</w:t>
      </w:r>
      <w:r w:rsidR="007F7D94">
        <w:rPr>
          <w:rStyle w:val="FootnoteReference"/>
        </w:rPr>
        <w:footnoteReference w:id="30"/>
      </w:r>
    </w:p>
    <w:p w:rsidR="007F7D94" w:rsidRDefault="005620BC" w:rsidP="005620BC">
      <w:r>
        <w:t xml:space="preserve"> </w:t>
      </w:r>
      <w:r>
        <w:tab/>
        <w:t xml:space="preserve">   Many Chinese Christians feel alienated as they are often thought of their act of getting baptized is equivalent </w:t>
      </w:r>
      <w:r w:rsidR="005E27BE">
        <w:t>to abandonment of their parents</w:t>
      </w:r>
      <w:r w:rsidR="007F7D94">
        <w:t>,</w:t>
      </w:r>
      <w:r w:rsidR="005E27BE">
        <w:t xml:space="preserve"> </w:t>
      </w:r>
      <w:r>
        <w:t>especiall</w:t>
      </w:r>
      <w:r w:rsidR="007F7D94">
        <w:t>y when they are the eldest sons</w:t>
      </w:r>
      <w:r>
        <w:t xml:space="preserve">. Often in funerals, Baptized Christians are viewed as betrayers especially when they do not participate in the rituals. It could be due to faulty views regarding </w:t>
      </w:r>
      <w:r>
        <w:lastRenderedPageBreak/>
        <w:t xml:space="preserve">Baptism and also misinterpretation of scripture. Many people hold the view that the act of Baptism will make one a Christian, but it actually only means a new Christian convert professing his or her faith to the people around and it does not signify Salvation. More explicitly, even if one is baptized, he may not be a true Christian if he has not accepted Christ in his heart as his Lord, because he also has to believe through faith that Christ died on the cross for the sins of people and Christ’s resurrection. </w:t>
      </w:r>
    </w:p>
    <w:p w:rsidR="005620BC" w:rsidRDefault="005620BC" w:rsidP="007F7D94">
      <w:pPr>
        <w:ind w:firstLine="720"/>
      </w:pPr>
      <w:r>
        <w:t>Also, as contrary to most Chinese’s presupposition, Christianity is not a ‘Western’ religion. Rather, Western Culture was shaped by Christianity. Jesus was born in the Middle East, not in any of the Western countries that most people think of. The Apostle Paul in his letters and the Act of apostles depict early Christian cultural background as Judaism and Hellenism, where social-cultural conflicts were inevitable even during that time. But, Paul’s preaching summarizes all fundamental elements just based on the Christology of Jesus Christ’s death and resurrection</w:t>
      </w:r>
      <w:r w:rsidR="000154BD">
        <w:t>.</w:t>
      </w:r>
      <w:r w:rsidR="007F7D94">
        <w:rPr>
          <w:rStyle w:val="FootnoteReference"/>
        </w:rPr>
        <w:footnoteReference w:id="31"/>
      </w:r>
      <w:r>
        <w:t xml:space="preserve"> </w:t>
      </w:r>
    </w:p>
    <w:p w:rsidR="005620BC" w:rsidRDefault="005620BC" w:rsidP="005620BC">
      <w:pPr>
        <w:ind w:firstLine="720"/>
      </w:pPr>
      <w:r>
        <w:t xml:space="preserve">    The mixed elements of Confucianism and Pantheism present in Chinese funerals differ much from the teachings of Christianity. Christians view philosophical theories as ultimately human thoughts, thus incomparable to the Word of God. To them, the credibility of God's revelation is justified through eye witnesses and the parallels in the revelation of the direct disciples. Also, the monotheistic nature of Christianity as contrast to Oriental Pantheism is that, the Israel God is the only </w:t>
      </w:r>
      <w:r w:rsidR="007F7D94">
        <w:rPr>
          <w:rStyle w:val="FootnoteReference"/>
        </w:rPr>
        <w:footnoteReference w:id="32"/>
      </w:r>
      <w:r w:rsidR="007F7D94">
        <w:t>personal and intimate God.</w:t>
      </w:r>
      <w:r w:rsidR="007F7D94">
        <w:rPr>
          <w:rStyle w:val="FootnoteReference"/>
        </w:rPr>
        <w:footnoteReference w:id="33"/>
      </w:r>
      <w:r w:rsidR="007F7D94">
        <w:t xml:space="preserve"> </w:t>
      </w:r>
      <w:r>
        <w:t>On top of this, the notion of Salvation as a free gift</w:t>
      </w:r>
      <w:r w:rsidR="007F7D94">
        <w:t>,</w:t>
      </w:r>
      <w:r w:rsidR="005E27BE">
        <w:t xml:space="preserve"> </w:t>
      </w:r>
      <w:r>
        <w:t>not through the accumulation of merits</w:t>
      </w:r>
      <w:r w:rsidR="007F7D94">
        <w:t>,</w:t>
      </w:r>
      <w:r>
        <w:t xml:space="preserve"> is also alien to the Chinese culture. Paul and Silas explain to the jail warren that Salvation is a free gif</w:t>
      </w:r>
      <w:r w:rsidR="007F7D94">
        <w:t>t given to those who believe.</w:t>
      </w:r>
      <w:r w:rsidR="007F7D94">
        <w:rPr>
          <w:rStyle w:val="FootnoteReference"/>
        </w:rPr>
        <w:footnoteReference w:id="34"/>
      </w:r>
    </w:p>
    <w:p w:rsidR="005620BC" w:rsidRDefault="005620BC" w:rsidP="005620BC">
      <w:r>
        <w:lastRenderedPageBreak/>
        <w:t xml:space="preserve">   </w:t>
      </w:r>
      <w:r>
        <w:tab/>
        <w:t xml:space="preserve"> The love of God is likened to the love of a father who dotes on his children not because the children have done the father any favour (but that does not mean God’s Grace is a license to sin). However, Emperor Kangxi’s </w:t>
      </w:r>
      <w:r w:rsidR="007F7D94">
        <w:rPr>
          <w:rStyle w:val="FootnoteReference"/>
        </w:rPr>
        <w:footnoteReference w:id="35"/>
      </w:r>
      <w:r>
        <w:t xml:space="preserve">comments about Christianity in the early 18th century resonate some of the present-day Chinese non-Christians’ thoughts. People are not interested about their after-life issues </w:t>
      </w:r>
      <w:r w:rsidR="007F7D94">
        <w:t>such as where would they go after death. Therefore, to</w:t>
      </w:r>
      <w:r>
        <w:t xml:space="preserve"> them, it would be futile to think of Salvation or </w:t>
      </w:r>
      <w:r w:rsidR="007F7D94">
        <w:t>H</w:t>
      </w:r>
      <w:r>
        <w:t>eaven the way as Christianity advocates.</w:t>
      </w:r>
    </w:p>
    <w:p w:rsidR="005620BC" w:rsidRDefault="005620BC" w:rsidP="003C265B">
      <w:pPr>
        <w:ind w:firstLine="720"/>
      </w:pPr>
      <w:r>
        <w:t>Other differing practices include the auspicious aspect of the colo</w:t>
      </w:r>
      <w:r w:rsidR="00AA7EEE">
        <w:t>u</w:t>
      </w:r>
      <w:r>
        <w:t>r red in the</w:t>
      </w:r>
    </w:p>
    <w:p w:rsidR="005620BC" w:rsidRDefault="005620BC" w:rsidP="005620BC">
      <w:r>
        <w:t>Chinese culture. Usually in Chinese funerals, payment to the funeral parlo</w:t>
      </w:r>
      <w:r w:rsidR="00AA7EEE">
        <w:t>u</w:t>
      </w:r>
      <w:r>
        <w:t xml:space="preserve">r workers is put in red packets and it is necessary as death work involves the dangers of dealing with </w:t>
      </w:r>
      <w:r w:rsidR="007F7D94">
        <w:t>what is called ‘</w:t>
      </w:r>
      <w:r>
        <w:t>death pollution</w:t>
      </w:r>
      <w:r w:rsidR="007F7D94">
        <w:t>’</w:t>
      </w:r>
      <w:r w:rsidR="005E27BE">
        <w:t xml:space="preserve">. </w:t>
      </w:r>
      <w:r>
        <w:t xml:space="preserve">It is also a token of appreciation for the services rendered and a form of </w:t>
      </w:r>
      <w:r w:rsidR="003C265B">
        <w:t>‘</w:t>
      </w:r>
      <w:r>
        <w:t>good luck</w:t>
      </w:r>
      <w:r w:rsidR="003C265B">
        <w:t>’</w:t>
      </w:r>
      <w:r>
        <w:t xml:space="preserve"> so that the death pollution is not transferred to the workers. Also, at the end of the wake, short red threads are also provided for every mourner to signify that the ‘death pollution</w:t>
      </w:r>
      <w:r w:rsidR="00503294">
        <w:t>’</w:t>
      </w:r>
      <w:r>
        <w:t xml:space="preserve">that flows along in the funeral is </w:t>
      </w:r>
      <w:r w:rsidR="003C265B">
        <w:t>‘</w:t>
      </w:r>
      <w:r>
        <w:t>cut</w:t>
      </w:r>
      <w:r w:rsidR="003C265B">
        <w:t>’</w:t>
      </w:r>
      <w:r>
        <w:t xml:space="preserve">, and mourners </w:t>
      </w:r>
      <w:r w:rsidR="00503294">
        <w:t>will be blessed by the deceased.</w:t>
      </w:r>
      <w:r w:rsidR="007F7D94">
        <w:rPr>
          <w:rStyle w:val="FootnoteReference"/>
        </w:rPr>
        <w:footnoteReference w:id="36"/>
      </w:r>
      <w:r w:rsidR="007F7D94">
        <w:t xml:space="preserve"> </w:t>
      </w:r>
      <w:r>
        <w:t>However, to the Christians, true blessings only come from God and everything is ordained by God. So, believing in the notion of luck is abominable as it means denying the sovereignty of God.</w:t>
      </w:r>
    </w:p>
    <w:p w:rsidR="005620BC" w:rsidRDefault="005620BC" w:rsidP="005620BC">
      <w:pPr>
        <w:pStyle w:val="Tabletitle"/>
      </w:pPr>
      <w:r w:rsidRPr="005620BC">
        <w:rPr>
          <w:rFonts w:cs="Arial"/>
          <w:b/>
          <w:bCs/>
          <w:kern w:val="32"/>
          <w:szCs w:val="32"/>
        </w:rPr>
        <w:t>The Normative Task</w:t>
      </w:r>
    </w:p>
    <w:p w:rsidR="005620BC" w:rsidRDefault="005620BC" w:rsidP="00135F82">
      <w:pPr>
        <w:ind w:firstLine="720"/>
      </w:pPr>
      <w:r>
        <w:t xml:space="preserve">    The cross-cultural translatability of the Gospel is shown in </w:t>
      </w:r>
      <w:r w:rsidRPr="005E27BE">
        <w:t xml:space="preserve">Acts 15 </w:t>
      </w:r>
      <w:r w:rsidR="005E27BE">
        <w:rPr>
          <w:rStyle w:val="FootnoteReference"/>
        </w:rPr>
        <w:footnoteReference w:id="37"/>
      </w:r>
      <w:r>
        <w:t>whe</w:t>
      </w:r>
      <w:r w:rsidR="005E27BE">
        <w:t xml:space="preserve">n it tells how God showed James, </w:t>
      </w:r>
      <w:r>
        <w:t xml:space="preserve">Jesus’ brother and the Apostles, that Gentile believers </w:t>
      </w:r>
      <w:r w:rsidR="003C265B">
        <w:t xml:space="preserve">such as the </w:t>
      </w:r>
      <w:r>
        <w:t>Greeks</w:t>
      </w:r>
      <w:r w:rsidR="005E27BE">
        <w:t>,</w:t>
      </w:r>
      <w:r>
        <w:t xml:space="preserve"> should follow the customs of their own culture rather than adopting the Jewish culture</w:t>
      </w:r>
      <w:r w:rsidR="005E27BE">
        <w:t>,</w:t>
      </w:r>
      <w:r w:rsidR="00EE75B1">
        <w:t xml:space="preserve"> </w:t>
      </w:r>
      <w:r>
        <w:t>although they would</w:t>
      </w:r>
      <w:r w:rsidR="005E27BE">
        <w:t xml:space="preserve"> need to discard some practices</w:t>
      </w:r>
      <w:r>
        <w:t xml:space="preserve">. So, abandoning </w:t>
      </w:r>
      <w:r>
        <w:lastRenderedPageBreak/>
        <w:t>one’s own culture totally is not biblical and Chinese Christians should conform to the worldview revealed in the Bible, hono</w:t>
      </w:r>
      <w:r w:rsidR="00135F82">
        <w:t>u</w:t>
      </w:r>
      <w:r>
        <w:t xml:space="preserve">r and maintain the customs of their native culture insofar as they are compatible with the </w:t>
      </w:r>
      <w:r w:rsidRPr="00DC517F">
        <w:t xml:space="preserve">Bible (Brown, 2006). </w:t>
      </w:r>
      <w:r w:rsidR="00D77A7D">
        <w:rPr>
          <w:rStyle w:val="FootnoteReference"/>
        </w:rPr>
        <w:footnoteReference w:id="38"/>
      </w:r>
      <w:r>
        <w:t xml:space="preserve">For instance, Chinese Christians can adhere to the custom of using red because apart from the pedantic superstition regarding the colour red, there are no other religious or superstitious connotations associated. Nowadays, Christian red packets are available with Christian verses printed on them and even </w:t>
      </w:r>
      <w:r w:rsidR="003C265B">
        <w:t>‘</w:t>
      </w:r>
      <w:r>
        <w:t>white packets</w:t>
      </w:r>
      <w:r w:rsidR="003C265B">
        <w:t>’</w:t>
      </w:r>
      <w:r>
        <w:t xml:space="preserve"> are also available and accepted by people at funerals. </w:t>
      </w:r>
    </w:p>
    <w:p w:rsidR="005620BC" w:rsidRDefault="005620BC" w:rsidP="00135F82">
      <w:pPr>
        <w:ind w:firstLine="720"/>
      </w:pPr>
      <w:r>
        <w:t xml:space="preserve">    Therefore, Chinese Christians need not avoid handling red packets (or white) in this case. However, and Christians are advised against adhering to the usual norm. Colours do not have any attached meaning in any situation, but Christians are advised to leave the wake without collecting the threads because Christianity teaches that real In other words, the red threads do not serve any purpose for the Christians. Nevertheless, distinguishing between respect and worship is crucial as not collecting the threads may be seen as a gesture of and contempt. So Christians should reject in a humble manner while retaining their hearts true to the God. </w:t>
      </w:r>
      <w:r w:rsidR="005E27BE">
        <w:rPr>
          <w:rStyle w:val="FootnoteReference"/>
        </w:rPr>
        <w:footnoteReference w:id="39"/>
      </w:r>
    </w:p>
    <w:p w:rsidR="005620BC" w:rsidRDefault="005620BC" w:rsidP="005620BC">
      <w:r>
        <w:t xml:space="preserve">  </w:t>
      </w:r>
      <w:r>
        <w:tab/>
        <w:t xml:space="preserve">  Concerning filial piety, the foremost issue the eldest son (who converts to</w:t>
      </w:r>
    </w:p>
    <w:p w:rsidR="005620BC" w:rsidRDefault="005620BC" w:rsidP="005620BC">
      <w:r>
        <w:t>Christianity) in the family must face is communication with his parents regarding his faith as he should not try to evade any responsibilities. As God forbids worship</w:t>
      </w:r>
      <w:r w:rsidR="005E27BE">
        <w:t>ing the dead</w:t>
      </w:r>
      <w:r w:rsidR="005E27BE">
        <w:rPr>
          <w:rStyle w:val="FootnoteReference"/>
        </w:rPr>
        <w:footnoteReference w:id="40"/>
      </w:r>
      <w:r w:rsidR="005E27BE">
        <w:t xml:space="preserve">, </w:t>
      </w:r>
      <w:r>
        <w:t xml:space="preserve">it is crucial that the eldest son communicate with his living parents, immediately when he is converted, that he would not be able to lead in all of the proceedings and acts </w:t>
      </w:r>
      <w:r>
        <w:lastRenderedPageBreak/>
        <w:t xml:space="preserve">of worship in the customarily Chinese funeral practices. He must not hide his faith from his family and as a </w:t>
      </w:r>
      <w:r w:rsidR="00236BA8">
        <w:t>‘</w:t>
      </w:r>
      <w:r>
        <w:t>new creation</w:t>
      </w:r>
      <w:r w:rsidR="00236BA8">
        <w:t>’</w:t>
      </w:r>
      <w:r w:rsidR="008D5749">
        <w:t>,</w:t>
      </w:r>
      <w:r w:rsidR="005E27BE">
        <w:rPr>
          <w:rStyle w:val="FootnoteReference"/>
        </w:rPr>
        <w:footnoteReference w:id="41"/>
      </w:r>
      <w:r w:rsidR="005E27BE">
        <w:t xml:space="preserve"> </w:t>
      </w:r>
      <w:r>
        <w:t xml:space="preserve">and he should seek every opportunity to exhibit Godly values in his life. </w:t>
      </w:r>
    </w:p>
    <w:p w:rsidR="005620BC" w:rsidRDefault="005620BC" w:rsidP="005620BC">
      <w:r>
        <w:t xml:space="preserve">  </w:t>
      </w:r>
      <w:r w:rsidR="00135F82">
        <w:tab/>
      </w:r>
      <w:r>
        <w:t xml:space="preserve">  For instance, if he had </w:t>
      </w:r>
      <w:r w:rsidRPr="00100F9D">
        <w:t xml:space="preserve">been a bad-tempered person or a drug addict, obedience in the Holy Spirit which resides in him </w:t>
      </w:r>
      <w:r w:rsidR="00100F9D" w:rsidRPr="00100F9D">
        <w:rPr>
          <w:rStyle w:val="FootnoteReference"/>
        </w:rPr>
        <w:footnoteReference w:id="42"/>
      </w:r>
      <w:r w:rsidRPr="00100F9D">
        <w:t xml:space="preserve">will </w:t>
      </w:r>
      <w:r>
        <w:t xml:space="preserve">assist him to turn over a new leaf. In this way, the people can witness his change for the better and accept his new faith. When communicating with the elders and relatives, exhibiting Christian values of respect, tactfulness and sensitivity is vital especially when putting across e notion of not participating in divination at the funeral to </w:t>
      </w:r>
      <w:r w:rsidRPr="00100F9D">
        <w:t>parents. Wong</w:t>
      </w:r>
      <w:r w:rsidR="008D5749">
        <w:t xml:space="preserve"> </w:t>
      </w:r>
      <w:r w:rsidR="00B33BB2">
        <w:t>(2014)</w:t>
      </w:r>
      <w:r w:rsidRPr="00100F9D">
        <w:t xml:space="preserve"> cautions </w:t>
      </w:r>
      <w:r>
        <w:t xml:space="preserve">against putting forth an arrogant proclamation in any confrontational encounter and humility with gentleness should always be present. </w:t>
      </w:r>
    </w:p>
    <w:p w:rsidR="00135F82" w:rsidRDefault="005620BC" w:rsidP="00135F82">
      <w:pPr>
        <w:ind w:firstLine="720"/>
      </w:pPr>
      <w:r>
        <w:t xml:space="preserve">Veneration of elders is commendable and not prohibited in the Christian teaching, as contrary to most Chinese perception. Biblical filial piety must be exercised through obedience to one's parents in the submission to Christ </w:t>
      </w:r>
      <w:r w:rsidR="005E27BE">
        <w:rPr>
          <w:rStyle w:val="FootnoteReference"/>
        </w:rPr>
        <w:footnoteReference w:id="43"/>
      </w:r>
      <w:r>
        <w:t xml:space="preserve">and it should be </w:t>
      </w:r>
      <w:r w:rsidRPr="00C23807">
        <w:t>performed while one's parents are alive ---hono</w:t>
      </w:r>
      <w:r w:rsidR="003A12A8" w:rsidRPr="00C23807">
        <w:t>u</w:t>
      </w:r>
      <w:r w:rsidRPr="00C23807">
        <w:t>ring living parents</w:t>
      </w:r>
      <w:r w:rsidR="005E27BE">
        <w:t>.</w:t>
      </w:r>
      <w:r w:rsidR="005E27BE">
        <w:rPr>
          <w:rStyle w:val="FootnoteReference"/>
        </w:rPr>
        <w:footnoteReference w:id="44"/>
      </w:r>
      <w:r w:rsidR="005E27BE">
        <w:t xml:space="preserve"> </w:t>
      </w:r>
      <w:r w:rsidRPr="00C23807">
        <w:t>Matthew 15</w:t>
      </w:r>
      <w:r w:rsidR="00C23807" w:rsidRPr="00C23807">
        <w:t>:</w:t>
      </w:r>
      <w:r w:rsidRPr="00C23807">
        <w:t xml:space="preserve">4-6 </w:t>
      </w:r>
      <w:r w:rsidR="005E27BE">
        <w:rPr>
          <w:rStyle w:val="FootnoteReference"/>
        </w:rPr>
        <w:footnoteReference w:id="45"/>
      </w:r>
      <w:r w:rsidRPr="00C23807">
        <w:t xml:space="preserve">further </w:t>
      </w:r>
      <w:r>
        <w:t xml:space="preserve">emphasizes that, filial </w:t>
      </w:r>
      <w:r w:rsidR="003A12A8">
        <w:t>piety is the duty to fulfil</w:t>
      </w:r>
      <w:r>
        <w:t xml:space="preserve"> one's responsibility toward the parents in both w</w:t>
      </w:r>
      <w:r w:rsidR="005E27BE">
        <w:t xml:space="preserve">ord and action. </w:t>
      </w:r>
      <w:r w:rsidR="005E27BE">
        <w:rPr>
          <w:rStyle w:val="FootnoteReference"/>
        </w:rPr>
        <w:footnoteReference w:id="46"/>
      </w:r>
      <w:r>
        <w:t xml:space="preserve">Exhibiting the qualities of filial piety is not like the hypocritical Pharisees in the bible who only quote the law rigidly. </w:t>
      </w:r>
    </w:p>
    <w:p w:rsidR="005620BC" w:rsidRDefault="005620BC" w:rsidP="003C265B">
      <w:pPr>
        <w:ind w:firstLine="720"/>
      </w:pPr>
      <w:r>
        <w:t>The Parable of the two sons sent to work in the vineyard further illustrates false filial piety and the futility of plain talk. More examples include James</w:t>
      </w:r>
      <w:r w:rsidR="005E27BE">
        <w:rPr>
          <w:rStyle w:val="FootnoteReference"/>
        </w:rPr>
        <w:footnoteReference w:id="47"/>
      </w:r>
      <w:r w:rsidR="008D5749">
        <w:t xml:space="preserve"> </w:t>
      </w:r>
      <w:r>
        <w:t xml:space="preserve">challenging </w:t>
      </w:r>
      <w:r>
        <w:lastRenderedPageBreak/>
        <w:t xml:space="preserve">about </w:t>
      </w:r>
      <w:r w:rsidR="00C23807">
        <w:t>‘</w:t>
      </w:r>
      <w:r>
        <w:t>words unaccompanied by action</w:t>
      </w:r>
      <w:r w:rsidR="00C23807">
        <w:t>’</w:t>
      </w:r>
      <w:r>
        <w:t xml:space="preserve"> and John’s</w:t>
      </w:r>
      <w:r w:rsidR="00100F9D">
        <w:rPr>
          <w:rStyle w:val="FootnoteReference"/>
        </w:rPr>
        <w:footnoteReference w:id="48"/>
      </w:r>
      <w:r>
        <w:t xml:space="preserve"> writing, not to love </w:t>
      </w:r>
      <w:r w:rsidR="00C23807">
        <w:t>‘</w:t>
      </w:r>
      <w:r>
        <w:t>with words or tongue but with actions and in truth</w:t>
      </w:r>
      <w:r w:rsidR="00C23807">
        <w:t>’</w:t>
      </w:r>
      <w:r>
        <w:t>. There is no need of going through extreme measure to show filial piety but simple gestures in daily living are vital. For instance, listening to parents’ teachings</w:t>
      </w:r>
      <w:r w:rsidR="008D5749">
        <w:t>;</w:t>
      </w:r>
      <w:r w:rsidR="005E27BE">
        <w:rPr>
          <w:rStyle w:val="FootnoteReference"/>
        </w:rPr>
        <w:footnoteReference w:id="49"/>
      </w:r>
      <w:r>
        <w:t xml:space="preserve"> honouring parents</w:t>
      </w:r>
      <w:r w:rsidR="005E27BE">
        <w:rPr>
          <w:rStyle w:val="FootnoteReference"/>
        </w:rPr>
        <w:footnoteReference w:id="50"/>
      </w:r>
      <w:r>
        <w:t xml:space="preserve"> and caring for them especially when they are elderly or in adversities. There are various stories of filial piety in the Twenty-four Filial exemplars and historical accounts depicted in Chinese history as well as the bible. One example in the bible is that when Young Ruth’s husband passed away, she did not desert her mother-in-law and continued to take care of her.</w:t>
      </w:r>
      <w:r w:rsidR="00C23807">
        <w:t xml:space="preserve"> </w:t>
      </w:r>
      <w:r>
        <w:t>Other ways include remembering parents on special days such as their birthdays, Father's Day, Mother's Day, their wedding anniversaries, or special holidays.</w:t>
      </w:r>
    </w:p>
    <w:p w:rsidR="005620BC" w:rsidRDefault="005620BC" w:rsidP="005620BC">
      <w:r>
        <w:t xml:space="preserve"> </w:t>
      </w:r>
      <w:r>
        <w:tab/>
        <w:t xml:space="preserve">   Besides this, children should also keep in touch with their parents frequently by electronic means, cards, flowe</w:t>
      </w:r>
      <w:r w:rsidR="005E27BE">
        <w:t xml:space="preserve">r-deliveries or other surprises, </w:t>
      </w:r>
      <w:r>
        <w:t>such as treating them to their favo</w:t>
      </w:r>
      <w:r w:rsidR="00135F82">
        <w:t>u</w:t>
      </w:r>
      <w:r>
        <w:t xml:space="preserve">rite </w:t>
      </w:r>
      <w:r w:rsidR="005E27BE">
        <w:t>food or bringing them on a tour</w:t>
      </w:r>
      <w:r>
        <w:t xml:space="preserve">. To the best of one’s financial ability, these extra little thoughts and gifts will go a long way in building strong relationship bonds and the efforts will surely delight parents more than the rituals after their demise. Being a positive witness for Jesus Christ at home is crucial and it can be done even simply by helping in household chores; visiting parents frequently for those who are not staying together and providing regular financial assistance. </w:t>
      </w:r>
    </w:p>
    <w:p w:rsidR="005620BC" w:rsidRDefault="005620BC" w:rsidP="00D6615A">
      <w:pPr>
        <w:ind w:firstLine="720"/>
      </w:pPr>
      <w:r>
        <w:t xml:space="preserve">Wong </w:t>
      </w:r>
      <w:r w:rsidR="009310B5">
        <w:t>(2014)</w:t>
      </w:r>
      <w:r>
        <w:t xml:space="preserve"> gives explicit practical examples of respect in daily lives to exhibit sincerity towards parents. He suggests caring for aged parents such as by not sending them to </w:t>
      </w:r>
      <w:r w:rsidR="003C265B">
        <w:t>‘</w:t>
      </w:r>
      <w:r>
        <w:t>rundown old folks' home</w:t>
      </w:r>
      <w:r w:rsidR="003C265B">
        <w:t>’</w:t>
      </w:r>
      <w:r>
        <w:t xml:space="preserve"> to </w:t>
      </w:r>
      <w:r w:rsidR="003C265B">
        <w:t>‘</w:t>
      </w:r>
      <w:r>
        <w:t>get rid of them</w:t>
      </w:r>
      <w:r w:rsidR="003C265B">
        <w:t>’</w:t>
      </w:r>
      <w:r w:rsidR="008D5749">
        <w:t>,</w:t>
      </w:r>
      <w:r w:rsidR="009310B5">
        <w:rPr>
          <w:rStyle w:val="FootnoteReference"/>
        </w:rPr>
        <w:footnoteReference w:id="51"/>
      </w:r>
      <w:r>
        <w:t xml:space="preserve"> even if they had been </w:t>
      </w:r>
      <w:r>
        <w:lastRenderedPageBreak/>
        <w:t xml:space="preserve">irresponsible parents. Genesis 47:12 </w:t>
      </w:r>
      <w:r w:rsidR="005E27BE">
        <w:rPr>
          <w:rStyle w:val="FootnoteReference"/>
        </w:rPr>
        <w:footnoteReference w:id="52"/>
      </w:r>
      <w:r>
        <w:t xml:space="preserve">illustrates this clearly when Joseph provided for his father and his brothers even though they had sold him away as a slave previously. Also, in the bible, the Lord looked with favour on Abel and his offering, but he dis-favoured </w:t>
      </w:r>
      <w:r w:rsidRPr="00100F9D">
        <w:t xml:space="preserve">Cain </w:t>
      </w:r>
      <w:r w:rsidR="00100F9D">
        <w:rPr>
          <w:rStyle w:val="FootnoteReference"/>
        </w:rPr>
        <w:footnoteReference w:id="53"/>
      </w:r>
      <w:r>
        <w:t xml:space="preserve">and his offering as he saw the different motivations in their hearts. Ultimately, genuine filial piety comes from the heart and the above suggestions may sound easy or even sound like common sense for most people. But in the daily hectic lives of people and circumstantial difficulties, it takes much love, care and efforts to implement. </w:t>
      </w:r>
    </w:p>
    <w:p w:rsidR="005620BC" w:rsidRDefault="005620BC" w:rsidP="005620BC">
      <w:r>
        <w:t xml:space="preserve"> </w:t>
      </w:r>
      <w:r w:rsidR="00135F82">
        <w:tab/>
      </w:r>
      <w:r>
        <w:t xml:space="preserve">   As for attending Chinese funerals, Christians do not need to feel uneasy and the total avoidance of Chinese funerals is unnecessary with sound understanding of scripture and the Chinese culture. At times, it is because of inadequate knowledge of the bible by Christians that breed misunderstandings and that can be avoided. Tan</w:t>
      </w:r>
      <w:r w:rsidR="009310B5">
        <w:t xml:space="preserve"> (2003)</w:t>
      </w:r>
      <w:r>
        <w:t xml:space="preserve"> further recommends that funerals are the best opportunities to witness to non-Christians and show love and concern </w:t>
      </w:r>
      <w:r w:rsidR="009310B5">
        <w:rPr>
          <w:rStyle w:val="FootnoteReference"/>
        </w:rPr>
        <w:footnoteReference w:id="54"/>
      </w:r>
      <w:r>
        <w:t>to the mourning family. The Chinese Christian can try to bring comfort in contrast to the fear and uncertainty about the karma life especially to the mourning family.</w:t>
      </w:r>
      <w:r w:rsidR="003A12A8">
        <w:t xml:space="preserve"> </w:t>
      </w:r>
      <w:r>
        <w:t xml:space="preserve">Tan also suggests to Christians that it is the best time to show oneness in Christ, especially when the church leaders, brothers and sisters come together to show support to the family. </w:t>
      </w:r>
    </w:p>
    <w:p w:rsidR="00135F82" w:rsidRDefault="005620BC" w:rsidP="00135F82">
      <w:pPr>
        <w:ind w:firstLine="720"/>
      </w:pPr>
      <w:r>
        <w:t xml:space="preserve">    However, there are circumstances when Christians have to be aware of the emotions of others around them. For instance, the customary practice that the family members of the deceased are not allowed to engage in social visits as it would be bad </w:t>
      </w:r>
      <w:r>
        <w:lastRenderedPageBreak/>
        <w:t xml:space="preserve">luck for others. Although Christians do not believe in luck or fear any spirits, they must have the sensitivity and avoid social visits if it makes the other parties feel uneasy. </w:t>
      </w:r>
    </w:p>
    <w:p w:rsidR="005620BC" w:rsidRDefault="005620BC" w:rsidP="00135F82">
      <w:pPr>
        <w:ind w:firstLine="720"/>
      </w:pPr>
      <w:r>
        <w:t xml:space="preserve">The fine line between ancestor worship and culture is blurred at times and Chinese Christians are advised to refrain from the acts of condemning, syncretism and compromising the traditional ancestral rites but in return, show more respect and concern in the area of Chinese culture. In the case of existing ancestral tablets, Christians can wrap them in a </w:t>
      </w:r>
      <w:r w:rsidR="0082540C">
        <w:t xml:space="preserve">red </w:t>
      </w:r>
      <w:r>
        <w:t>cloth and keep them at the church if they are not to be displayed in homes. The tablets should not be discarded thoughtlessly and Wong</w:t>
      </w:r>
      <w:r w:rsidR="00B33BB2">
        <w:t xml:space="preserve"> </w:t>
      </w:r>
      <w:r w:rsidR="009310B5">
        <w:t xml:space="preserve">(2014) </w:t>
      </w:r>
      <w:r>
        <w:t xml:space="preserve">suggests some measures in place of the ancestor tablets. </w:t>
      </w:r>
      <w:r w:rsidR="009310B5">
        <w:rPr>
          <w:rStyle w:val="FootnoteReference"/>
        </w:rPr>
        <w:footnoteReference w:id="55"/>
      </w:r>
    </w:p>
    <w:p w:rsidR="00135F82" w:rsidRDefault="005620BC" w:rsidP="005620BC">
      <w:r>
        <w:t xml:space="preserve"> </w:t>
      </w:r>
      <w:r w:rsidR="00135F82">
        <w:tab/>
      </w:r>
      <w:r>
        <w:t xml:space="preserve">   For instance, putting up a framed picture of the deceased together with an appropriate or favourite Bible verse at home; carrying out memorial services in the home or at the church on the death anniversary of a loved one; offering flowers at the graves. On top of these, announcements regarding the death anniversaries of various members that indicate how many years it has been since they were called to heaven in church bulletins are ways to remember the deceased loved ones. </w:t>
      </w:r>
    </w:p>
    <w:p w:rsidR="005620BC" w:rsidRDefault="005620BC" w:rsidP="00135F82">
      <w:pPr>
        <w:ind w:firstLine="720"/>
      </w:pPr>
      <w:r>
        <w:t xml:space="preserve">Other ways include maintaining proper genealogical records of the family and the ancestors; inscribing memorial plaques in memory of past ancestors; retaining family records in the church. All these remedies are suggested to replace erection of the ancestor tablets. Christians may also visit the ancestral graves at </w:t>
      </w:r>
      <w:r w:rsidRPr="004B0435">
        <w:rPr>
          <w:i/>
        </w:rPr>
        <w:t>Qing Ming</w:t>
      </w:r>
      <w:r>
        <w:t xml:space="preserve"> </w:t>
      </w:r>
      <w:r w:rsidR="004B0435">
        <w:t xml:space="preserve">or </w:t>
      </w:r>
      <w:r>
        <w:t>Tomb Sweeping Festival</w:t>
      </w:r>
      <w:r w:rsidR="004B0435">
        <w:t xml:space="preserve">, </w:t>
      </w:r>
      <w:r>
        <w:t xml:space="preserve">with family members for the purpose of remembering the hope of reunion spiritually in heaven. However, they do not need to bring food and drinks for the spirits. As mentioned above, they should cook or bring their parents out for </w:t>
      </w:r>
      <w:r>
        <w:lastRenderedPageBreak/>
        <w:t xml:space="preserve">sumptuous meals as often as possible, and provide for them in their daily needs when their parents are alive instead. </w:t>
      </w:r>
    </w:p>
    <w:p w:rsidR="00135F82" w:rsidRDefault="00135F82" w:rsidP="00135F82">
      <w:pPr>
        <w:pStyle w:val="Tabletitle"/>
      </w:pPr>
      <w:r w:rsidRPr="00135F82">
        <w:rPr>
          <w:rFonts w:cs="Arial"/>
          <w:b/>
          <w:bCs/>
          <w:kern w:val="32"/>
          <w:szCs w:val="32"/>
        </w:rPr>
        <w:t>Other practices</w:t>
      </w:r>
    </w:p>
    <w:p w:rsidR="005620BC" w:rsidRDefault="005620BC" w:rsidP="00D6615A">
      <w:pPr>
        <w:ind w:firstLine="720"/>
      </w:pPr>
      <w:r>
        <w:t xml:space="preserve">    With regards to bowing to the deceased as an act of respect and wearing of small pieces of mourning sackcloth, Tan</w:t>
      </w:r>
      <w:r w:rsidR="00B33BB2">
        <w:rPr>
          <w:rStyle w:val="FootnoteReference"/>
        </w:rPr>
        <w:t xml:space="preserve"> </w:t>
      </w:r>
      <w:r w:rsidR="00B33BB2">
        <w:t>(2003)</w:t>
      </w:r>
      <w:r>
        <w:t>advises that it is acceptable for Protestant Christians to comply with if there is no worshipping involved. They are simply an outward expression of grief and humility and the sackcloth also denotes the relationships in the family of the deceased. The bible permits the wearing of sackcloth when King David called on Joab and all his people</w:t>
      </w:r>
      <w:r w:rsidR="004B0435">
        <w:rPr>
          <w:rStyle w:val="FootnoteReference"/>
        </w:rPr>
        <w:footnoteReference w:id="56"/>
      </w:r>
      <w:r>
        <w:t xml:space="preserve"> to wear them in the funeral procession to mourn the death of Abner. As for the collection of </w:t>
      </w:r>
      <w:r w:rsidR="003C265B">
        <w:t>‘</w:t>
      </w:r>
      <w:r>
        <w:t>white gold</w:t>
      </w:r>
      <w:r w:rsidR="003C265B">
        <w:t>’</w:t>
      </w:r>
      <w:r>
        <w:t xml:space="preserve">, it is also permissible as it is a customary practice for mourners to offer a little money for the family to help pay for the expenses spent on the funeral service. </w:t>
      </w:r>
    </w:p>
    <w:p w:rsidR="005620BC" w:rsidRDefault="005620BC" w:rsidP="005620BC">
      <w:r>
        <w:t xml:space="preserve"> </w:t>
      </w:r>
      <w:r w:rsidR="00135F82">
        <w:tab/>
      </w:r>
      <w:r>
        <w:t xml:space="preserve">   Other practices regarding paid services for women to wail </w:t>
      </w:r>
      <w:r w:rsidR="004B0435">
        <w:rPr>
          <w:rStyle w:val="FootnoteReference"/>
        </w:rPr>
        <w:footnoteReference w:id="57"/>
      </w:r>
      <w:r>
        <w:t xml:space="preserve">or the washing of the bodies by family members is no longer practiced in the modern day context so they do not pose any problems. The bible actually forbids excessive wailing at the funeral but people nowadays do not engage the wailing services probably due to the influence of Buddhist rites, which requires much peace and solemnity, or, the practice has simply faded out. As for the cleaning of the body, it is part of the embalming services provided by funeral parlours. Therefore, family members of the deceased usually do not attend to that so Christians are not caught in between. And with regards to the feeding of the body, sometimes, a pearl or a grain of rice is put in the deceased’s mouth according to the Buddhist rites. If the eldest son is responsible of doing so, he can request his </w:t>
      </w:r>
      <w:r>
        <w:lastRenderedPageBreak/>
        <w:t>younger brother or other family members to do on his behalf, seeking their understanding and explaining why it is not necessary for Christians to do so. In most cases, the Chinese Pastors will advise Christians on what to do if there is a Chinese funeral to be held. Nevertheless, the Chinese Christians should practise discernment and seek to comprehend the reas</w:t>
      </w:r>
      <w:r w:rsidR="00135F82">
        <w:t>ons behind their own behaviours</w:t>
      </w:r>
      <w:r>
        <w:t xml:space="preserve">. </w:t>
      </w:r>
    </w:p>
    <w:p w:rsidR="005620BC" w:rsidRDefault="005620BC" w:rsidP="005620BC">
      <w:r>
        <w:t xml:space="preserve"> </w:t>
      </w:r>
      <w:r w:rsidR="00135F82">
        <w:tab/>
      </w:r>
      <w:r>
        <w:t xml:space="preserve">   </w:t>
      </w:r>
      <w:r w:rsidR="004B0435">
        <w:t xml:space="preserve">Wan </w:t>
      </w:r>
      <w:r w:rsidR="00B33BB2">
        <w:t xml:space="preserve">(2003) </w:t>
      </w:r>
      <w:r>
        <w:t>reminds that Christians should engage in spiritual disciplines that lead to spiritual growth and maturity, and they should refrain from negative mannerisms regarding funeral procedures.</w:t>
      </w:r>
    </w:p>
    <w:p w:rsidR="005620BC" w:rsidRDefault="003A12A8" w:rsidP="005620BC">
      <w:r w:rsidRPr="003A12A8">
        <w:rPr>
          <w:rFonts w:cs="Arial"/>
          <w:b/>
          <w:bCs/>
          <w:kern w:val="32"/>
          <w:szCs w:val="32"/>
        </w:rPr>
        <w:t>Discussion</w:t>
      </w:r>
    </w:p>
    <w:p w:rsidR="005620BC" w:rsidRDefault="005620BC" w:rsidP="005620BC">
      <w:r>
        <w:t xml:space="preserve">  </w:t>
      </w:r>
      <w:r w:rsidR="00AD0361">
        <w:tab/>
      </w:r>
      <w:r>
        <w:t xml:space="preserve">  The scenario presented with this study at the beginning is an example of serious relationship breech among family members, which will continue to occur every year in many families, as the different Chinese ancestor veneration rituals</w:t>
      </w:r>
      <w:r w:rsidR="004B0435">
        <w:t>,</w:t>
      </w:r>
      <w:r w:rsidR="00E27C2A">
        <w:t xml:space="preserve"> </w:t>
      </w:r>
      <w:r>
        <w:t>such as the hungry ghost festival or death anniversary</w:t>
      </w:r>
      <w:r w:rsidR="004B0435">
        <w:t>,</w:t>
      </w:r>
      <w:r w:rsidR="00E27C2A">
        <w:t xml:space="preserve"> </w:t>
      </w:r>
      <w:r>
        <w:t>have to be conducted several times a year. The Chinese Cultural climate has been going through an extended period of change and transition. With regards to whether tradition and modernity can co-exist in the modern world, there are still challenges in areas suc</w:t>
      </w:r>
      <w:r w:rsidR="002667EA">
        <w:t xml:space="preserve">h as identity reconstruction or </w:t>
      </w:r>
      <w:r>
        <w:t xml:space="preserve">transformation of personal or cultural practices. Even scholars such as Wang Gungwu, Tu Weiming and others are re-evaluating the Chinese cultural identity in the ever-changing global Chinese cultural landscape. Besides, not only the Chinese culture is undergoing changes, the religious scene is also experiencing massive transformation. </w:t>
      </w:r>
    </w:p>
    <w:p w:rsidR="005620BC" w:rsidRDefault="005620BC" w:rsidP="005620BC">
      <w:r>
        <w:t xml:space="preserve"> </w:t>
      </w:r>
      <w:r w:rsidR="003A12A8">
        <w:tab/>
      </w:r>
      <w:r>
        <w:t xml:space="preserve">    </w:t>
      </w:r>
      <w:r w:rsidR="004B0435">
        <w:t>Goh</w:t>
      </w:r>
      <w:r>
        <w:t xml:space="preserve"> </w:t>
      </w:r>
      <w:r w:rsidR="00B33BB2">
        <w:t xml:space="preserve">(2009) </w:t>
      </w:r>
      <w:r>
        <w:t>criticizes the syncretism of the Gospel, and questions certain Chinese Charismatic Christians if they are actually performing Chinese folk religion rather than Christianity with the characteristics like healing, prophesying and chant-like prayers. Daniel also agrees with the Anglican Dean, Kuan</w:t>
      </w:r>
      <w:r w:rsidR="00CC0F86">
        <w:t>’s</w:t>
      </w:r>
      <w:r w:rsidR="00B33BB2">
        <w:t xml:space="preserve"> (2008) </w:t>
      </w:r>
      <w:r w:rsidRPr="00CC0F86">
        <w:t xml:space="preserve">criticism </w:t>
      </w:r>
      <w:r>
        <w:t xml:space="preserve">on the </w:t>
      </w:r>
      <w:r>
        <w:lastRenderedPageBreak/>
        <w:t>faulty belief of demonic spirits residing in the Chinese dragon.</w:t>
      </w:r>
      <w:r w:rsidR="00B33BB2">
        <w:rPr>
          <w:rStyle w:val="FootnoteReference"/>
        </w:rPr>
        <w:footnoteReference w:id="58"/>
      </w:r>
      <w:r>
        <w:t xml:space="preserve"> The pastor also rejects an attempt by a group to Christianize the Mid-Autumn Festival as they try to re-invent the rationale of celebrating the Chinese Mid-Autumn Festival by interpreting the full moon and moon-cakes eaten during the celebrations as symbolizing Creation and the completeness of Christ. </w:t>
      </w:r>
    </w:p>
    <w:p w:rsidR="005620BC" w:rsidRDefault="005620BC" w:rsidP="005620BC">
      <w:pPr>
        <w:ind w:firstLine="720"/>
      </w:pPr>
      <w:r>
        <w:t xml:space="preserve">The dilemma of how Chinese Christians should participate in ancestral veneration still lingers in the 21st century. Despite the above proposed ways to seek reconciliation, there are still limitations in this study and Communication and understanding between the different parties (Christians and non-Christians) must be sought to minimize any family estrangements. Furthermore, not all conflicts are readily apparent and resolved instantly by all parties as it takes much commitment and patience all parties involved reach common grounds. Recommendations for further study can make this paper more comprehensive and to quote Addison </w:t>
      </w:r>
      <w:r w:rsidR="00B33BB2">
        <w:t xml:space="preserve">(1924) </w:t>
      </w:r>
      <w:r>
        <w:t>the problem will ultimately be solved by the Chinese them-selves.</w:t>
      </w:r>
      <w:r w:rsidR="00B33BB2">
        <w:rPr>
          <w:rStyle w:val="FootnoteReference"/>
        </w:rPr>
        <w:footnoteReference w:id="59"/>
      </w:r>
    </w:p>
    <w:p w:rsidR="003A12A8" w:rsidRDefault="003A12A8" w:rsidP="005620BC"/>
    <w:p w:rsidR="003A12A8" w:rsidRDefault="000F2C7D" w:rsidP="005620BC">
      <w:r>
        <w:t>(6192 words)</w:t>
      </w:r>
    </w:p>
    <w:p w:rsidR="005620BC" w:rsidRDefault="005620BC" w:rsidP="005620BC">
      <w:r w:rsidRPr="001470CD">
        <w:t> </w:t>
      </w:r>
    </w:p>
    <w:p w:rsidR="00C1138B" w:rsidRDefault="00C1138B" w:rsidP="005620BC"/>
    <w:p w:rsidR="00B33BB2" w:rsidRDefault="00B33BB2" w:rsidP="005620BC"/>
    <w:p w:rsidR="00C1138B" w:rsidRDefault="00C1138B" w:rsidP="005620BC"/>
    <w:p w:rsidR="00C1138B" w:rsidRDefault="00C1138B" w:rsidP="005620BC"/>
    <w:p w:rsidR="00917F27" w:rsidRDefault="00917F27" w:rsidP="005620BC"/>
    <w:p w:rsidR="00917F27" w:rsidRDefault="00917F27" w:rsidP="005620BC"/>
    <w:p w:rsidR="00917F27" w:rsidRDefault="00917F27" w:rsidP="005620BC"/>
    <w:p w:rsidR="005620BC" w:rsidRDefault="006A0F07" w:rsidP="00441055">
      <w:pPr>
        <w:jc w:val="center"/>
      </w:pPr>
      <w:r>
        <w:t>Bibliography</w:t>
      </w:r>
    </w:p>
    <w:p w:rsidR="00441055" w:rsidRPr="001470CD" w:rsidRDefault="00441055" w:rsidP="00441055">
      <w:pPr>
        <w:jc w:val="center"/>
      </w:pPr>
    </w:p>
    <w:p w:rsidR="00E82E5B" w:rsidRDefault="00E82E5B" w:rsidP="005620BC">
      <w:pPr>
        <w:rPr>
          <w:i/>
          <w:iCs/>
        </w:rPr>
      </w:pPr>
      <w:r>
        <w:t xml:space="preserve">Addison, James Thayer. ‘Chinese Ancestor-Worship and Protestant Christianity.’ </w:t>
      </w:r>
      <w:r>
        <w:rPr>
          <w:i/>
          <w:iCs/>
        </w:rPr>
        <w:t>The</w:t>
      </w:r>
    </w:p>
    <w:p w:rsidR="00E82E5B" w:rsidRPr="0034293E" w:rsidRDefault="00E82E5B" w:rsidP="00E82E5B">
      <w:pPr>
        <w:ind w:firstLine="720"/>
        <w:rPr>
          <w:color w:val="FF0000"/>
        </w:rPr>
      </w:pPr>
      <w:r>
        <w:rPr>
          <w:i/>
          <w:iCs/>
        </w:rPr>
        <w:t>Journal of Religion</w:t>
      </w:r>
      <w:r>
        <w:t xml:space="preserve"> 5, no. 2 (1925): 140-49. doi:10.1086/480492.</w:t>
      </w:r>
    </w:p>
    <w:p w:rsidR="003A12A8" w:rsidRPr="00FE5E19" w:rsidRDefault="005620BC" w:rsidP="003A12A8">
      <w:pPr>
        <w:rPr>
          <w:i/>
        </w:rPr>
      </w:pPr>
      <w:r w:rsidRPr="001470CD">
        <w:t xml:space="preserve">Addison, James Thayer. </w:t>
      </w:r>
      <w:r w:rsidR="00FE5E19">
        <w:t>‘</w:t>
      </w:r>
      <w:r w:rsidRPr="001470CD">
        <w:t>The Modern Chinese Cult of Ancestors.</w:t>
      </w:r>
      <w:r w:rsidR="00FE5E19">
        <w:t>’</w:t>
      </w:r>
      <w:r w:rsidRPr="001470CD">
        <w:t xml:space="preserve"> </w:t>
      </w:r>
      <w:r w:rsidRPr="00FE5E19">
        <w:rPr>
          <w:i/>
        </w:rPr>
        <w:t xml:space="preserve">The Journal of </w:t>
      </w:r>
    </w:p>
    <w:p w:rsidR="005620BC" w:rsidRPr="00D76E5F" w:rsidRDefault="005620BC" w:rsidP="00D76E5F">
      <w:pPr>
        <w:ind w:firstLine="720"/>
      </w:pPr>
      <w:r w:rsidRPr="00FE5E19">
        <w:rPr>
          <w:i/>
        </w:rPr>
        <w:t>Religion</w:t>
      </w:r>
      <w:r w:rsidRPr="00D76E5F">
        <w:t xml:space="preserve"> 4, no. 5 (1924): 492-503. </w:t>
      </w:r>
    </w:p>
    <w:p w:rsidR="00D76E5F" w:rsidRDefault="004B0435" w:rsidP="005620BC">
      <w:r w:rsidRPr="00D76E5F">
        <w:t xml:space="preserve">Anderson, Neil. </w:t>
      </w:r>
      <w:r w:rsidRPr="00D76E5F">
        <w:rPr>
          <w:i/>
        </w:rPr>
        <w:t>Victory over the darkness youth edition with study guide</w:t>
      </w:r>
      <w:r w:rsidRPr="00D76E5F">
        <w:t xml:space="preserve">. Bethany </w:t>
      </w:r>
    </w:p>
    <w:p w:rsidR="004B0435" w:rsidRPr="00D76E5F" w:rsidRDefault="004B0435" w:rsidP="00D76E5F">
      <w:pPr>
        <w:ind w:firstLine="720"/>
      </w:pPr>
      <w:r w:rsidRPr="00D76E5F">
        <w:t>House, 2015.</w:t>
      </w:r>
    </w:p>
    <w:p w:rsidR="00FB51A0" w:rsidRPr="00D76E5F" w:rsidRDefault="00FB51A0" w:rsidP="005620BC">
      <w:r w:rsidRPr="00D76E5F">
        <w:t xml:space="preserve">Ball, J. Dyer 1847. </w:t>
      </w:r>
      <w:r w:rsidRPr="00D76E5F">
        <w:rPr>
          <w:i/>
          <w:iCs/>
        </w:rPr>
        <w:t>Chinese at home, or the man of tong and his land</w:t>
      </w:r>
      <w:r w:rsidRPr="00D76E5F">
        <w:t>. Nabu Press, 2010.</w:t>
      </w:r>
    </w:p>
    <w:p w:rsidR="003A12A8" w:rsidRDefault="005620BC" w:rsidP="005620BC">
      <w:r w:rsidRPr="001470CD">
        <w:t xml:space="preserve">Brashier, K. E. </w:t>
      </w:r>
      <w:r w:rsidRPr="00441055">
        <w:rPr>
          <w:i/>
        </w:rPr>
        <w:t>Ancestral memory in early China.</w:t>
      </w:r>
      <w:r w:rsidRPr="001470CD">
        <w:t xml:space="preserve"> Cambridge, MA: Harvard University </w:t>
      </w:r>
    </w:p>
    <w:p w:rsidR="005620BC" w:rsidRPr="001470CD" w:rsidRDefault="005620BC" w:rsidP="00E1575E">
      <w:pPr>
        <w:ind w:firstLine="720"/>
      </w:pPr>
      <w:r w:rsidRPr="001470CD">
        <w:t>Asia Center for the Harvard-Yenching Institute, 2011. </w:t>
      </w:r>
    </w:p>
    <w:p w:rsidR="00441055" w:rsidRDefault="005620BC" w:rsidP="00441055">
      <w:pPr>
        <w:rPr>
          <w:i/>
        </w:rPr>
      </w:pPr>
      <w:r w:rsidRPr="003F3B1C">
        <w:t xml:space="preserve">Brown, Rick. </w:t>
      </w:r>
      <w:r w:rsidR="00C1138B" w:rsidRPr="003F3B1C">
        <w:t>‘</w:t>
      </w:r>
      <w:r w:rsidRPr="003F3B1C">
        <w:t xml:space="preserve">Contextualization </w:t>
      </w:r>
      <w:r w:rsidR="003F3B1C">
        <w:t>w</w:t>
      </w:r>
      <w:r w:rsidRPr="003F3B1C">
        <w:t>ithout Syncretism.</w:t>
      </w:r>
      <w:r w:rsidR="00C1138B" w:rsidRPr="003F3B1C">
        <w:t>’</w:t>
      </w:r>
      <w:r w:rsidR="003F3B1C" w:rsidRPr="003F3B1C">
        <w:rPr>
          <w:i/>
        </w:rPr>
        <w:t xml:space="preserve"> International Journal of Frontier </w:t>
      </w:r>
    </w:p>
    <w:p w:rsidR="005620BC" w:rsidRPr="003F3B1C" w:rsidRDefault="003F3B1C" w:rsidP="00441055">
      <w:pPr>
        <w:ind w:firstLine="720"/>
      </w:pPr>
      <w:r w:rsidRPr="003F3B1C">
        <w:rPr>
          <w:i/>
        </w:rPr>
        <w:t xml:space="preserve">Missions </w:t>
      </w:r>
      <w:r w:rsidRPr="003F3B1C">
        <w:t>23(2006):128.</w:t>
      </w:r>
    </w:p>
    <w:p w:rsidR="00A169BF" w:rsidRDefault="00A169BF" w:rsidP="00A169BF">
      <w:r>
        <w:t xml:space="preserve">‘Far Eastern Bible College | Burning Bush - FILIAL PIETY AND BURIAL </w:t>
      </w:r>
    </w:p>
    <w:p w:rsidR="00B619F6" w:rsidRDefault="00A169BF" w:rsidP="00B619F6">
      <w:pPr>
        <w:ind w:left="720"/>
      </w:pPr>
      <w:r>
        <w:t>CUSTOMS.’ Far Eastern Bible College | Burning Bush - FILIAL PIETY AND BURIAL CU</w:t>
      </w:r>
      <w:r w:rsidR="00B619F6">
        <w:t>STOMS. Accessed April 09, 2017.</w:t>
      </w:r>
    </w:p>
    <w:p w:rsidR="00A169BF" w:rsidRDefault="00A169BF" w:rsidP="00B619F6">
      <w:pPr>
        <w:ind w:left="720"/>
      </w:pPr>
      <w:r>
        <w:t>http://www.febc.edu.sg/bbvol9_2d.htm.</w:t>
      </w:r>
    </w:p>
    <w:p w:rsidR="005958DA" w:rsidRDefault="005620BC" w:rsidP="005958DA">
      <w:r w:rsidRPr="00FE5E19">
        <w:t xml:space="preserve">Goh, Daniel. </w:t>
      </w:r>
      <w:r w:rsidR="009A7186" w:rsidRPr="00FE5E19">
        <w:t>‘</w:t>
      </w:r>
      <w:r w:rsidRPr="00FE5E19">
        <w:t xml:space="preserve">Chinese Religion and the Challenge of Modernity in Malaysia and </w:t>
      </w:r>
    </w:p>
    <w:p w:rsidR="005958DA" w:rsidRDefault="005620BC" w:rsidP="005958DA">
      <w:pPr>
        <w:ind w:firstLine="720"/>
        <w:rPr>
          <w:i/>
        </w:rPr>
      </w:pPr>
      <w:r w:rsidRPr="00FE5E19">
        <w:t>Singapore: Syncretism, Hybridisation and Transfiguration.</w:t>
      </w:r>
      <w:r w:rsidR="009A7186" w:rsidRPr="00FE5E19">
        <w:t>’</w:t>
      </w:r>
      <w:r w:rsidRPr="00FE5E19">
        <w:t xml:space="preserve"> </w:t>
      </w:r>
      <w:r w:rsidRPr="00FE5E19">
        <w:rPr>
          <w:i/>
        </w:rPr>
        <w:t xml:space="preserve">Asian Journal of </w:t>
      </w:r>
    </w:p>
    <w:p w:rsidR="005620BC" w:rsidRPr="00FE5E19" w:rsidRDefault="005620BC" w:rsidP="005958DA">
      <w:pPr>
        <w:ind w:firstLine="720"/>
      </w:pPr>
      <w:r w:rsidRPr="00FE5E19">
        <w:rPr>
          <w:i/>
        </w:rPr>
        <w:t>Social Science</w:t>
      </w:r>
      <w:r w:rsidRPr="00FE5E19">
        <w:t xml:space="preserve"> 37, no. 1 (2009): 107-37. </w:t>
      </w:r>
    </w:p>
    <w:p w:rsidR="00E1575E" w:rsidRPr="00D231EE" w:rsidRDefault="005620BC" w:rsidP="00E1575E">
      <w:pPr>
        <w:rPr>
          <w:i/>
        </w:rPr>
      </w:pPr>
      <w:r w:rsidRPr="001470CD">
        <w:t xml:space="preserve">Hiebert, P. G. </w:t>
      </w:r>
      <w:r w:rsidR="00F948E3">
        <w:t>‘</w:t>
      </w:r>
      <w:r w:rsidRPr="001470CD">
        <w:t>Critical Contextualization.</w:t>
      </w:r>
      <w:r w:rsidR="00F948E3">
        <w:t>’</w:t>
      </w:r>
      <w:r w:rsidRPr="001470CD">
        <w:t xml:space="preserve"> </w:t>
      </w:r>
      <w:r w:rsidRPr="00D231EE">
        <w:rPr>
          <w:i/>
        </w:rPr>
        <w:t xml:space="preserve">International Bulletin of Mission Research </w:t>
      </w:r>
    </w:p>
    <w:p w:rsidR="005620BC" w:rsidRDefault="005620BC" w:rsidP="00E1575E">
      <w:pPr>
        <w:ind w:left="720"/>
      </w:pPr>
      <w:r w:rsidRPr="001470CD">
        <w:lastRenderedPageBreak/>
        <w:t>11, no. 3 (1987): 104-12. Accessed January 24, 2017. doi:10.1177/239693938701100302. </w:t>
      </w:r>
    </w:p>
    <w:p w:rsidR="0039779A" w:rsidRPr="001470CD" w:rsidRDefault="0039779A" w:rsidP="0039779A">
      <w:r>
        <w:rPr>
          <w:i/>
          <w:iCs/>
        </w:rPr>
        <w:t>Holy Bible Life Application Study Bible KJV</w:t>
      </w:r>
      <w:r>
        <w:t>. Tyndale House Pub, 2016.</w:t>
      </w:r>
    </w:p>
    <w:p w:rsidR="0038246D" w:rsidRPr="00FE5E19" w:rsidRDefault="0038246D" w:rsidP="0038246D">
      <w:pPr>
        <w:rPr>
          <w:i/>
          <w:iCs/>
        </w:rPr>
      </w:pPr>
      <w:r w:rsidRPr="00FE5E19">
        <w:t xml:space="preserve">Kuan, Kim Seng. </w:t>
      </w:r>
      <w:r w:rsidRPr="00FE5E19">
        <w:rPr>
          <w:i/>
          <w:iCs/>
        </w:rPr>
        <w:t xml:space="preserve">Our duty and our joy: a call to worship God acceptably (Hebrews   </w:t>
      </w:r>
    </w:p>
    <w:p w:rsidR="0038246D" w:rsidRPr="00FE5E19" w:rsidRDefault="0038246D" w:rsidP="0038246D">
      <w:pPr>
        <w:ind w:firstLine="720"/>
      </w:pPr>
      <w:r w:rsidRPr="00FE5E19">
        <w:rPr>
          <w:i/>
          <w:iCs/>
        </w:rPr>
        <w:t xml:space="preserve"> 12:28-29)</w:t>
      </w:r>
      <w:r w:rsidRPr="00FE5E19">
        <w:t>. Singapore: Genesis Books, 2008.</w:t>
      </w:r>
    </w:p>
    <w:p w:rsidR="0038246D" w:rsidRPr="00FE5E19" w:rsidRDefault="00762968" w:rsidP="005620BC">
      <w:pPr>
        <w:rPr>
          <w:i/>
          <w:iCs/>
        </w:rPr>
      </w:pPr>
      <w:r w:rsidRPr="00FE5E19">
        <w:t xml:space="preserve">Lai, Pan-Chiu, and Jason Lam. </w:t>
      </w:r>
      <w:r w:rsidRPr="00FE5E19">
        <w:rPr>
          <w:i/>
          <w:iCs/>
        </w:rPr>
        <w:t xml:space="preserve">Sino-Christian theology: a theological qua cultural </w:t>
      </w:r>
    </w:p>
    <w:p w:rsidR="00B1146E" w:rsidRPr="00FE5E19" w:rsidRDefault="00762968" w:rsidP="0038246D">
      <w:pPr>
        <w:ind w:firstLine="720"/>
      </w:pPr>
      <w:r w:rsidRPr="00FE5E19">
        <w:rPr>
          <w:i/>
          <w:iCs/>
        </w:rPr>
        <w:t>movement in contemporary China</w:t>
      </w:r>
      <w:r w:rsidRPr="00FE5E19">
        <w:t xml:space="preserve">. Frankfurt am Main: Peter Lang, 2010. </w:t>
      </w:r>
    </w:p>
    <w:p w:rsidR="00F948E3" w:rsidRDefault="005620BC" w:rsidP="005620BC">
      <w:r w:rsidRPr="001470CD">
        <w:t xml:space="preserve">Lakos, William. </w:t>
      </w:r>
      <w:r w:rsidRPr="008A7AE8">
        <w:rPr>
          <w:i/>
        </w:rPr>
        <w:t>Chinese Ancestor Worship</w:t>
      </w:r>
      <w:r w:rsidR="008E7890">
        <w:t>:</w:t>
      </w:r>
      <w:r w:rsidRPr="001470CD">
        <w:t xml:space="preserve"> A Practice and Ritual Oriented Approach </w:t>
      </w:r>
    </w:p>
    <w:p w:rsidR="005620BC" w:rsidRDefault="005620BC" w:rsidP="00F948E3">
      <w:pPr>
        <w:ind w:left="720"/>
      </w:pPr>
      <w:r w:rsidRPr="001470CD">
        <w:t>to Understanding Chinese Culture. 1st ed. Newcastle upon Tyne: Cambridge Scholars Publishing, 2010.</w:t>
      </w:r>
    </w:p>
    <w:p w:rsidR="00E1575E" w:rsidRPr="00092FAB" w:rsidRDefault="005620BC" w:rsidP="005620BC">
      <w:r w:rsidRPr="001470CD">
        <w:t xml:space="preserve">Lakos, William. </w:t>
      </w:r>
      <w:r w:rsidR="006639E3">
        <w:t>‘</w:t>
      </w:r>
      <w:r w:rsidRPr="00092FAB">
        <w:t xml:space="preserve">Ritual, Communication and Culture: Overcoming the Paradox of a </w:t>
      </w:r>
    </w:p>
    <w:p w:rsidR="00E1575E" w:rsidRPr="00092FAB" w:rsidRDefault="005620BC" w:rsidP="005620BC">
      <w:pPr>
        <w:ind w:firstLine="720"/>
      </w:pPr>
      <w:r w:rsidRPr="00092FAB">
        <w:t>Modern, (Yet) Traditional Society.</w:t>
      </w:r>
      <w:r w:rsidR="006639E3">
        <w:t>’</w:t>
      </w:r>
      <w:r w:rsidRPr="00092FAB">
        <w:t xml:space="preserve"> 2009. Accessed January 23, 2017. </w:t>
      </w:r>
    </w:p>
    <w:p w:rsidR="005620BC" w:rsidRPr="00092FAB" w:rsidRDefault="00514F61" w:rsidP="005620BC">
      <w:pPr>
        <w:ind w:firstLine="720"/>
      </w:pPr>
      <w:hyperlink r:id="rId8" w:history="1">
        <w:r w:rsidR="005620BC" w:rsidRPr="00092FAB">
          <w:t>http://ecite.utas.edu.au/59027</w:t>
        </w:r>
      </w:hyperlink>
      <w:r w:rsidR="005620BC" w:rsidRPr="00092FAB">
        <w:t>.</w:t>
      </w:r>
    </w:p>
    <w:p w:rsidR="00F948E3" w:rsidRDefault="006A0F07" w:rsidP="006A0F07">
      <w:r w:rsidRPr="00092FAB">
        <w:t xml:space="preserve">Life application study Bible: King </w:t>
      </w:r>
      <w:r w:rsidRPr="006A0F07">
        <w:t xml:space="preserve">James Version. Carol Stream, IL: Tyndale House </w:t>
      </w:r>
    </w:p>
    <w:p w:rsidR="006A0F07" w:rsidRPr="001470CD" w:rsidRDefault="006A0F07" w:rsidP="00F948E3">
      <w:pPr>
        <w:ind w:firstLine="720"/>
      </w:pPr>
      <w:r w:rsidRPr="006A0F07">
        <w:t>Publishers, 2013.</w:t>
      </w:r>
    </w:p>
    <w:p w:rsidR="00E1575E" w:rsidRDefault="005620BC" w:rsidP="00E1575E">
      <w:r w:rsidRPr="001470CD">
        <w:t xml:space="preserve">Liu, Yu. </w:t>
      </w:r>
      <w:r w:rsidR="00F948E3">
        <w:t>‘</w:t>
      </w:r>
      <w:r w:rsidRPr="001470CD">
        <w:t>Seeing God Differently: Chinese Piety and European Modernity.</w:t>
      </w:r>
      <w:r w:rsidR="00F948E3">
        <w:t>’</w:t>
      </w:r>
      <w:r w:rsidRPr="001470CD">
        <w:t xml:space="preserve"> History of </w:t>
      </w:r>
    </w:p>
    <w:p w:rsidR="005620BC" w:rsidRDefault="005620BC" w:rsidP="00E1575E">
      <w:pPr>
        <w:ind w:firstLine="720"/>
      </w:pPr>
      <w:r w:rsidRPr="001470CD">
        <w:t>Religions 45, no. 1 (2005): 29-44.</w:t>
      </w:r>
    </w:p>
    <w:p w:rsidR="00F948E3" w:rsidRDefault="008A7AE8" w:rsidP="00AE4209">
      <w:r>
        <w:t>‘Matthew 21:28</w:t>
      </w:r>
      <w:r w:rsidR="00FE5E19">
        <w:t>’</w:t>
      </w:r>
      <w:r>
        <w:t>.</w:t>
      </w:r>
      <w:r w:rsidR="006639E3">
        <w:t xml:space="preserve"> </w:t>
      </w:r>
      <w:r w:rsidR="00FE5E19">
        <w:t xml:space="preserve">Biblehub. Accessed April 07, 2017. </w:t>
      </w:r>
    </w:p>
    <w:p w:rsidR="00FE5E19" w:rsidRDefault="00FE5E19" w:rsidP="00F948E3">
      <w:pPr>
        <w:ind w:firstLine="720"/>
      </w:pPr>
      <w:r>
        <w:t>http://biblehub.com/commentaries/matthew/21-28.htm.</w:t>
      </w:r>
    </w:p>
    <w:p w:rsidR="00F948E3" w:rsidRDefault="00AE4209" w:rsidP="00AE4209">
      <w:pPr>
        <w:rPr>
          <w:i/>
          <w:iCs/>
        </w:rPr>
      </w:pPr>
      <w:r w:rsidRPr="00FE5E19">
        <w:t xml:space="preserve">Osmer, Richard Robert, and Kenda Creasy Dean. </w:t>
      </w:r>
      <w:r w:rsidRPr="00FE5E19">
        <w:rPr>
          <w:i/>
          <w:iCs/>
        </w:rPr>
        <w:t xml:space="preserve">Youth, religion and globalization: </w:t>
      </w:r>
    </w:p>
    <w:p w:rsidR="00AE4209" w:rsidRPr="00FE5E19" w:rsidRDefault="00AE4209" w:rsidP="00F948E3">
      <w:pPr>
        <w:ind w:firstLine="720"/>
      </w:pPr>
      <w:r w:rsidRPr="00FE5E19">
        <w:rPr>
          <w:i/>
          <w:iCs/>
        </w:rPr>
        <w:t>new research in practical theology</w:t>
      </w:r>
      <w:r w:rsidRPr="00FE5E19">
        <w:t>. Wien: Lit, 2006.</w:t>
      </w:r>
    </w:p>
    <w:p w:rsidR="00441055" w:rsidRDefault="008A7AE8" w:rsidP="005620BC">
      <w:r>
        <w:t xml:space="preserve">Parrinder, Edward Geoffrey. </w:t>
      </w:r>
      <w:r>
        <w:rPr>
          <w:i/>
          <w:iCs/>
        </w:rPr>
        <w:t>World religions: from ancient history to the present</w:t>
      </w:r>
      <w:r>
        <w:t xml:space="preserve">. New </w:t>
      </w:r>
    </w:p>
    <w:p w:rsidR="005620BC" w:rsidRDefault="008A7AE8" w:rsidP="00441055">
      <w:pPr>
        <w:ind w:left="720"/>
      </w:pPr>
      <w:r>
        <w:t xml:space="preserve">York: Barnes &amp; Noble Books, 1999. </w:t>
      </w:r>
      <w:r w:rsidR="005620BC" w:rsidRPr="001470CD">
        <w:t xml:space="preserve">Porras Nancy. Doing Theology in a Chinese Context. International Journal of Frontier </w:t>
      </w:r>
      <w:r w:rsidR="002112BD">
        <w:t>Missions 4,</w:t>
      </w:r>
      <w:r w:rsidR="005620BC">
        <w:t xml:space="preserve"> </w:t>
      </w:r>
      <w:r w:rsidR="005620BC" w:rsidRPr="001470CD">
        <w:t>(1987): 53-67. </w:t>
      </w:r>
    </w:p>
    <w:p w:rsidR="00FE5E19" w:rsidRDefault="00A169BF" w:rsidP="00FE5E19">
      <w:r>
        <w:t xml:space="preserve"> </w:t>
      </w:r>
      <w:r w:rsidR="00FE5E19">
        <w:t>‘T</w:t>
      </w:r>
      <w:r w:rsidR="006639E3">
        <w:t>he</w:t>
      </w:r>
      <w:r w:rsidR="00FE5E19">
        <w:t xml:space="preserve"> C</w:t>
      </w:r>
      <w:r w:rsidR="006639E3">
        <w:t>lassic of Filial Piety</w:t>
      </w:r>
      <w:r w:rsidR="00FE5E19">
        <w:t>.’</w:t>
      </w:r>
      <w:r w:rsidR="00441055">
        <w:t xml:space="preserve"> </w:t>
      </w:r>
      <w:r w:rsidR="00FE5E19">
        <w:t xml:space="preserve">THE CLASSIC OF FILIAL PIETY. Accessed </w:t>
      </w:r>
    </w:p>
    <w:p w:rsidR="009D1887" w:rsidRPr="00092FAB" w:rsidRDefault="00FE5E19" w:rsidP="00FE5E19">
      <w:pPr>
        <w:ind w:firstLine="720"/>
      </w:pPr>
      <w:r>
        <w:lastRenderedPageBreak/>
        <w:t xml:space="preserve">April 07, 2017. </w:t>
      </w:r>
      <w:hyperlink r:id="rId9" w:history="1">
        <w:r w:rsidR="005958DA" w:rsidRPr="00092FAB">
          <w:rPr>
            <w:rStyle w:val="Hyperlink"/>
            <w:color w:val="auto"/>
            <w:u w:val="none"/>
          </w:rPr>
          <w:t>http://www.anselm.edu/homepage/athornto/xiaojing.htm</w:t>
        </w:r>
      </w:hyperlink>
      <w:r w:rsidRPr="00092FAB">
        <w:t>.</w:t>
      </w:r>
    </w:p>
    <w:p w:rsidR="006639E3" w:rsidRDefault="006639E3" w:rsidP="006639E3">
      <w:r w:rsidRPr="001470CD">
        <w:t xml:space="preserve">Tong, Daniel. A biblical approach to Chinese traditions and beliefs. New Edition ed. </w:t>
      </w:r>
    </w:p>
    <w:p w:rsidR="006639E3" w:rsidRDefault="006639E3" w:rsidP="006639E3">
      <w:pPr>
        <w:ind w:firstLine="720"/>
      </w:pPr>
      <w:r w:rsidRPr="001470CD">
        <w:t>Singapore: Armour</w:t>
      </w:r>
      <w:r>
        <w:t xml:space="preserve"> </w:t>
      </w:r>
      <w:r w:rsidRPr="001470CD">
        <w:t>Publishing Pte Ltd, 2012. </w:t>
      </w:r>
    </w:p>
    <w:p w:rsidR="005958DA" w:rsidRDefault="005958DA" w:rsidP="005958DA">
      <w:r w:rsidRPr="00092FAB">
        <w:t xml:space="preserve">Toulson, Ruth E. ‘The meanings of red envelopes: Promises and lies </w:t>
      </w:r>
      <w:r>
        <w:t xml:space="preserve">at a Singaporean </w:t>
      </w:r>
    </w:p>
    <w:p w:rsidR="005958DA" w:rsidRPr="001470CD" w:rsidRDefault="005958DA" w:rsidP="005958DA">
      <w:pPr>
        <w:ind w:left="720"/>
      </w:pPr>
      <w:r>
        <w:t xml:space="preserve">Chinese funeral.’ </w:t>
      </w:r>
      <w:r>
        <w:rPr>
          <w:i/>
          <w:iCs/>
        </w:rPr>
        <w:t>Journal of Material Culture</w:t>
      </w:r>
      <w:r>
        <w:t xml:space="preserve"> 18, no. 2 (2013): 155-69. doi:10.1177/1359183513483909. </w:t>
      </w:r>
    </w:p>
    <w:p w:rsidR="00D76E5F" w:rsidRDefault="004B6974" w:rsidP="005620BC">
      <w:r>
        <w:t>Wan, Enoch. ‘Spiritual W</w:t>
      </w:r>
      <w:r w:rsidR="005E27BE">
        <w:t>arfare: Overcoming Demonization’ .</w:t>
      </w:r>
      <w:r>
        <w:t xml:space="preserve">2003. Accessed April 6, </w:t>
      </w:r>
    </w:p>
    <w:p w:rsidR="005620BC" w:rsidRPr="00092FAB" w:rsidRDefault="004B6974" w:rsidP="00D76E5F">
      <w:pPr>
        <w:ind w:firstLine="720"/>
      </w:pPr>
      <w:r>
        <w:t>2017</w:t>
      </w:r>
      <w:r w:rsidRPr="00092FAB">
        <w:t xml:space="preserve">. </w:t>
      </w:r>
      <w:hyperlink r:id="rId10" w:history="1">
        <w:r w:rsidRPr="00092FAB">
          <w:rPr>
            <w:rStyle w:val="Hyperlink"/>
            <w:color w:val="auto"/>
            <w:u w:val="none"/>
          </w:rPr>
          <w:t>http://ojs.globalmissiology.org/index.php/english/article/view/444/1147</w:t>
        </w:r>
      </w:hyperlink>
      <w:r w:rsidRPr="00092FAB">
        <w:t>.</w:t>
      </w:r>
      <w:r w:rsidR="005620BC" w:rsidRPr="00092FAB">
        <w:t> </w:t>
      </w:r>
    </w:p>
    <w:p w:rsidR="00E1575E" w:rsidRDefault="00E1575E" w:rsidP="005620BC">
      <w:r>
        <w:t>Wolf, Arthur.</w:t>
      </w:r>
      <w:r w:rsidR="00A33E16">
        <w:t xml:space="preserve"> </w:t>
      </w:r>
      <w:r w:rsidR="005620BC" w:rsidRPr="00136C3C">
        <w:rPr>
          <w:i/>
        </w:rPr>
        <w:t>Chinese Kinship and Mourning Dress</w:t>
      </w:r>
      <w:r w:rsidR="005620BC" w:rsidRPr="001470CD">
        <w:t xml:space="preserve">. Edited by Maurice Freedman. </w:t>
      </w:r>
    </w:p>
    <w:p w:rsidR="005620BC" w:rsidRPr="001470CD" w:rsidRDefault="005620BC" w:rsidP="00E1575E">
      <w:pPr>
        <w:ind w:firstLine="720"/>
      </w:pPr>
      <w:r w:rsidRPr="001470CD">
        <w:t>Stanford, CA:</w:t>
      </w:r>
      <w:r w:rsidR="00A33E16">
        <w:t xml:space="preserve"> </w:t>
      </w:r>
      <w:r w:rsidRPr="001470CD">
        <w:t>Stanford University Press, 1970. </w:t>
      </w:r>
    </w:p>
    <w:p w:rsidR="00EE294C" w:rsidRPr="00EE294C" w:rsidRDefault="00FE5E19" w:rsidP="00EE294C">
      <w:r>
        <w:t xml:space="preserve">Wong, Steven. </w:t>
      </w:r>
      <w:r w:rsidR="00EE294C">
        <w:t>‘</w:t>
      </w:r>
      <w:r>
        <w:t>Exposing C</w:t>
      </w:r>
      <w:r w:rsidRPr="00EE294C">
        <w:t>hinese Ancestor Worship.</w:t>
      </w:r>
      <w:r w:rsidR="00EE294C" w:rsidRPr="00EE294C">
        <w:t>’</w:t>
      </w:r>
      <w:r w:rsidR="00EE294C">
        <w:t xml:space="preserve"> </w:t>
      </w:r>
      <w:r w:rsidRPr="00EE294C">
        <w:t xml:space="preserve">Barnes &amp; Noble. November 27, </w:t>
      </w:r>
    </w:p>
    <w:p w:rsidR="005620BC" w:rsidRDefault="00FE5E19" w:rsidP="00EE294C">
      <w:pPr>
        <w:ind w:left="720"/>
      </w:pPr>
      <w:r w:rsidRPr="00EE294C">
        <w:t>2014</w:t>
      </w:r>
      <w:r w:rsidR="00B535E7">
        <w:t>,</w:t>
      </w:r>
      <w:r w:rsidRPr="00EE294C">
        <w:t xml:space="preserve"> </w:t>
      </w:r>
      <w:r w:rsidR="00B535E7">
        <w:t>a</w:t>
      </w:r>
      <w:r w:rsidRPr="00EE294C">
        <w:t xml:space="preserve">ccessed April 07, 2017. </w:t>
      </w:r>
      <w:hyperlink r:id="rId11" w:history="1">
        <w:r w:rsidR="00EE294C" w:rsidRPr="00EE294C">
          <w:rPr>
            <w:rStyle w:val="Hyperlink"/>
            <w:color w:val="auto"/>
            <w:u w:val="none"/>
          </w:rPr>
          <w:t>http://www.barnesandnoble.com/w/exposing-</w:t>
        </w:r>
      </w:hyperlink>
      <w:r w:rsidRPr="00EE294C">
        <w:t xml:space="preserve">chinese-ancestor-worship-steven-wong/1105797327?type=eBook. </w:t>
      </w:r>
    </w:p>
    <w:p w:rsidR="00F948E3" w:rsidRDefault="00FE5E19" w:rsidP="00D06F2B">
      <w:r>
        <w:t>Yick, Alice</w:t>
      </w:r>
      <w:r w:rsidR="00D06F2B">
        <w:t xml:space="preserve"> and Rashimi Gupta. ‘Chinese Cultural Dimensions of Death, Dying, and </w:t>
      </w:r>
    </w:p>
    <w:p w:rsidR="00F948E3" w:rsidRDefault="00D06F2B" w:rsidP="00F948E3">
      <w:pPr>
        <w:ind w:firstLine="720"/>
        <w:rPr>
          <w:i/>
          <w:iCs/>
        </w:rPr>
      </w:pPr>
      <w:r>
        <w:t xml:space="preserve">Bereavement: Focus Group Findings." </w:t>
      </w:r>
      <w:r>
        <w:rPr>
          <w:i/>
          <w:iCs/>
        </w:rPr>
        <w:t xml:space="preserve">Chinese Cultural Dimensions of Death, </w:t>
      </w:r>
    </w:p>
    <w:p w:rsidR="00D06F2B" w:rsidRPr="00BF13FA" w:rsidRDefault="00D06F2B" w:rsidP="00F948E3">
      <w:pPr>
        <w:ind w:firstLine="720"/>
      </w:pPr>
      <w:r>
        <w:rPr>
          <w:i/>
          <w:iCs/>
        </w:rPr>
        <w:t xml:space="preserve">Journal of Cultural Diversity </w:t>
      </w:r>
      <w:r>
        <w:t>9, no. 2 (2002): 32-42.</w:t>
      </w:r>
    </w:p>
    <w:sectPr w:rsidR="00D06F2B" w:rsidRPr="00BF13FA" w:rsidSect="00074B81">
      <w:footerReference w:type="default" r:id="rId12"/>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F61" w:rsidRDefault="00514F61" w:rsidP="00AF2C92">
      <w:r>
        <w:separator/>
      </w:r>
    </w:p>
  </w:endnote>
  <w:endnote w:type="continuationSeparator" w:id="0">
    <w:p w:rsidR="00514F61" w:rsidRDefault="00514F61"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211889"/>
      <w:docPartObj>
        <w:docPartGallery w:val="Page Numbers (Bottom of Page)"/>
        <w:docPartUnique/>
      </w:docPartObj>
    </w:sdtPr>
    <w:sdtEndPr>
      <w:rPr>
        <w:noProof/>
      </w:rPr>
    </w:sdtEndPr>
    <w:sdtContent>
      <w:p w:rsidR="00C1138B" w:rsidRDefault="00C1138B">
        <w:pPr>
          <w:pStyle w:val="Footer"/>
          <w:jc w:val="right"/>
        </w:pPr>
        <w:r>
          <w:fldChar w:fldCharType="begin"/>
        </w:r>
        <w:r>
          <w:instrText xml:space="preserve"> PAGE   \* MERGEFORMAT </w:instrText>
        </w:r>
        <w:r>
          <w:fldChar w:fldCharType="separate"/>
        </w:r>
        <w:r w:rsidR="008D0CB3">
          <w:rPr>
            <w:noProof/>
          </w:rPr>
          <w:t>1</w:t>
        </w:r>
        <w:r>
          <w:rPr>
            <w:noProof/>
          </w:rPr>
          <w:fldChar w:fldCharType="end"/>
        </w:r>
      </w:p>
    </w:sdtContent>
  </w:sdt>
  <w:p w:rsidR="00C1138B" w:rsidRDefault="00C113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F61" w:rsidRDefault="00514F61" w:rsidP="00AF2C92">
      <w:r>
        <w:separator/>
      </w:r>
    </w:p>
  </w:footnote>
  <w:footnote w:type="continuationSeparator" w:id="0">
    <w:p w:rsidR="00514F61" w:rsidRDefault="00514F61" w:rsidP="00AF2C92">
      <w:r>
        <w:continuationSeparator/>
      </w:r>
    </w:p>
  </w:footnote>
  <w:footnote w:id="1">
    <w:p w:rsidR="00480D48" w:rsidRDefault="005E27BE" w:rsidP="00BB6398">
      <w:pPr>
        <w:pStyle w:val="FootnoteText"/>
      </w:pPr>
      <w:r>
        <w:rPr>
          <w:rStyle w:val="FootnoteReference"/>
        </w:rPr>
        <w:footnoteRef/>
      </w:r>
      <w:r>
        <w:t xml:space="preserve"> ‘</w:t>
      </w:r>
      <w:r w:rsidRPr="008E7890">
        <w:t>Chinese</w:t>
      </w:r>
      <w:r>
        <w:t>’</w:t>
      </w:r>
      <w:r w:rsidRPr="008E7890">
        <w:t xml:space="preserve"> in this paper refers broadly to ethnic Chinese</w:t>
      </w:r>
      <w:r>
        <w:t>, i.e. n</w:t>
      </w:r>
      <w:r w:rsidRPr="008E7890">
        <w:t>ational</w:t>
      </w:r>
      <w:r>
        <w:t>s</w:t>
      </w:r>
      <w:r w:rsidR="00480D48">
        <w:t xml:space="preserve"> in mainland China or the</w:t>
      </w:r>
    </w:p>
    <w:p w:rsidR="005E27BE" w:rsidRPr="008E7890" w:rsidRDefault="00480D48" w:rsidP="00BB6398">
      <w:pPr>
        <w:pStyle w:val="FootnoteText"/>
        <w:rPr>
          <w:lang w:val="en-US"/>
        </w:rPr>
      </w:pPr>
      <w:r>
        <w:t xml:space="preserve">    </w:t>
      </w:r>
      <w:r w:rsidR="005E27BE" w:rsidRPr="008E7890">
        <w:t xml:space="preserve">Chinese </w:t>
      </w:r>
      <w:r w:rsidR="005E27BE">
        <w:t>d</w:t>
      </w:r>
      <w:r w:rsidR="005E27BE" w:rsidRPr="008E7890">
        <w:t>iaspora.</w:t>
      </w:r>
    </w:p>
  </w:footnote>
  <w:footnote w:id="2">
    <w:p w:rsidR="005E27BE" w:rsidRPr="00A33E16" w:rsidRDefault="005E27BE" w:rsidP="00BB6398">
      <w:pPr>
        <w:pStyle w:val="FootnoteText"/>
        <w:rPr>
          <w:lang w:val="en-US"/>
        </w:rPr>
      </w:pPr>
      <w:r>
        <w:rPr>
          <w:rStyle w:val="FootnoteReference"/>
        </w:rPr>
        <w:footnoteRef/>
      </w:r>
      <w:r>
        <w:t xml:space="preserve"> The revival of religions in China refers to mainly </w:t>
      </w:r>
      <w:r w:rsidRPr="00A33E16">
        <w:t>the resurgence of Christianity</w:t>
      </w:r>
      <w:r>
        <w:t>.</w:t>
      </w:r>
    </w:p>
  </w:footnote>
  <w:footnote w:id="3">
    <w:p w:rsidR="00F948E3" w:rsidRPr="00F948E3" w:rsidRDefault="00F948E3">
      <w:pPr>
        <w:pStyle w:val="FootnoteText"/>
        <w:rPr>
          <w:lang w:val="en-US"/>
        </w:rPr>
      </w:pPr>
      <w:r>
        <w:rPr>
          <w:rStyle w:val="FootnoteReference"/>
        </w:rPr>
        <w:footnoteRef/>
      </w:r>
      <w:r>
        <w:t xml:space="preserve"> </w:t>
      </w:r>
      <w:r w:rsidRPr="00F948E3">
        <w:t xml:space="preserve">Lai and Lam. </w:t>
      </w:r>
      <w:r w:rsidRPr="00480D48">
        <w:rPr>
          <w:i/>
        </w:rPr>
        <w:t>Sino-Christian theology</w:t>
      </w:r>
      <w:r w:rsidRPr="00F948E3">
        <w:t>. Frankfurt am Main: Peter Lang, 2010.</w:t>
      </w:r>
    </w:p>
  </w:footnote>
  <w:footnote w:id="4">
    <w:p w:rsidR="00F948E3" w:rsidRPr="00F948E3" w:rsidRDefault="00F948E3">
      <w:pPr>
        <w:pStyle w:val="FootnoteText"/>
        <w:rPr>
          <w:lang w:val="en-US"/>
        </w:rPr>
      </w:pPr>
      <w:r>
        <w:rPr>
          <w:rStyle w:val="FootnoteReference"/>
        </w:rPr>
        <w:footnoteRef/>
      </w:r>
      <w:r>
        <w:t xml:space="preserve"> Osmer and Dean. </w:t>
      </w:r>
      <w:r>
        <w:rPr>
          <w:i/>
          <w:iCs/>
        </w:rPr>
        <w:t>Youth, religion and globalization</w:t>
      </w:r>
      <w:r>
        <w:t>. (Wien: Lit, 2006.)</w:t>
      </w:r>
    </w:p>
  </w:footnote>
  <w:footnote w:id="5">
    <w:p w:rsidR="00F948E3" w:rsidRPr="00F948E3" w:rsidRDefault="00F948E3">
      <w:pPr>
        <w:pStyle w:val="FootnoteText"/>
        <w:rPr>
          <w:lang w:val="en-US"/>
        </w:rPr>
      </w:pPr>
      <w:r>
        <w:rPr>
          <w:rStyle w:val="FootnoteReference"/>
        </w:rPr>
        <w:footnoteRef/>
      </w:r>
      <w:r>
        <w:t xml:space="preserve"> Nancy Porras. ‘</w:t>
      </w:r>
      <w:r w:rsidRPr="00E17381">
        <w:t>Doing Theology.’</w:t>
      </w:r>
      <w:r>
        <w:t xml:space="preserve"> </w:t>
      </w:r>
      <w:r w:rsidRPr="00E17381">
        <w:rPr>
          <w:i/>
        </w:rPr>
        <w:t>International Journal of Frontier Missions</w:t>
      </w:r>
      <w:r>
        <w:t xml:space="preserve"> 4, (1987): 53-67.</w:t>
      </w:r>
    </w:p>
  </w:footnote>
  <w:footnote w:id="6">
    <w:p w:rsidR="00F948E3" w:rsidRDefault="00F948E3" w:rsidP="00F948E3">
      <w:pPr>
        <w:pStyle w:val="FootnoteText"/>
      </w:pPr>
      <w:r>
        <w:rPr>
          <w:rStyle w:val="FootnoteReference"/>
        </w:rPr>
        <w:footnoteRef/>
      </w:r>
      <w:r>
        <w:t xml:space="preserve"> Hiebert, Paul. ‘Critical Contextualization.’ </w:t>
      </w:r>
      <w:r w:rsidRPr="00E17381">
        <w:rPr>
          <w:i/>
        </w:rPr>
        <w:t>International Bulletin of Mission Research</w:t>
      </w:r>
      <w:r>
        <w:t xml:space="preserve"> </w:t>
      </w:r>
    </w:p>
    <w:p w:rsidR="00F948E3" w:rsidRPr="00F948E3" w:rsidRDefault="00F948E3" w:rsidP="00F948E3">
      <w:pPr>
        <w:pStyle w:val="FootnoteText"/>
        <w:rPr>
          <w:lang w:val="en-US"/>
        </w:rPr>
      </w:pPr>
      <w:r>
        <w:t>11, no. 3 (1987): 104-12.</w:t>
      </w:r>
    </w:p>
  </w:footnote>
  <w:footnote w:id="7">
    <w:p w:rsidR="009B6DC4" w:rsidRDefault="00FE21D8">
      <w:pPr>
        <w:pStyle w:val="FootnoteText"/>
      </w:pPr>
      <w:r>
        <w:rPr>
          <w:rStyle w:val="FootnoteReference"/>
        </w:rPr>
        <w:footnoteRef/>
      </w:r>
      <w:r>
        <w:t xml:space="preserve"> Ruth E. Toulson, ‘The meanings of red envelopes: Promises an</w:t>
      </w:r>
      <w:r w:rsidR="009B6DC4">
        <w:t>d lies at a Singaporean Chinese</w:t>
      </w:r>
    </w:p>
    <w:p w:rsidR="00FE21D8" w:rsidRPr="00FE21D8" w:rsidRDefault="009B6DC4">
      <w:pPr>
        <w:pStyle w:val="FootnoteText"/>
        <w:rPr>
          <w:lang w:val="en-US"/>
        </w:rPr>
      </w:pPr>
      <w:r>
        <w:t xml:space="preserve">  </w:t>
      </w:r>
      <w:r w:rsidR="00FE21D8">
        <w:t xml:space="preserve">funeral,’ </w:t>
      </w:r>
      <w:r w:rsidR="00FE21D8">
        <w:rPr>
          <w:i/>
          <w:iCs/>
        </w:rPr>
        <w:t>Journal of Material Culture</w:t>
      </w:r>
      <w:r w:rsidR="00FE21D8">
        <w:t xml:space="preserve"> 18, no. 2 (2013): doi:10.1177/1359183513483909.</w:t>
      </w:r>
    </w:p>
  </w:footnote>
  <w:footnote w:id="8">
    <w:p w:rsidR="009B6DC4" w:rsidRDefault="005E27BE" w:rsidP="00BB6398">
      <w:pPr>
        <w:pStyle w:val="FootnoteText"/>
      </w:pPr>
      <w:r>
        <w:rPr>
          <w:rStyle w:val="FootnoteReference"/>
        </w:rPr>
        <w:footnoteRef/>
      </w:r>
      <w:r w:rsidR="00BB6398">
        <w:t xml:space="preserve"> </w:t>
      </w:r>
      <w:r w:rsidR="009B6DC4">
        <w:t xml:space="preserve">It refers to </w:t>
      </w:r>
      <w:r w:rsidRPr="0034293E">
        <w:t>disgraceful behaviour that is unfilial, rebellious or otherwise i</w:t>
      </w:r>
      <w:r w:rsidR="009B6DC4">
        <w:t xml:space="preserve">n grave breach of the </w:t>
      </w:r>
    </w:p>
    <w:p w:rsidR="005E27BE" w:rsidRPr="0034293E" w:rsidRDefault="009B6DC4" w:rsidP="00BB6398">
      <w:pPr>
        <w:pStyle w:val="FootnoteText"/>
        <w:rPr>
          <w:lang w:val="en-US"/>
        </w:rPr>
      </w:pPr>
      <w:r>
        <w:t xml:space="preserve">   </w:t>
      </w:r>
      <w:r w:rsidR="00BB6398">
        <w:t xml:space="preserve">norms  </w:t>
      </w:r>
      <w:r w:rsidR="005E27BE" w:rsidRPr="0034293E">
        <w:t xml:space="preserve">of </w:t>
      </w:r>
      <w:r>
        <w:t xml:space="preserve"> society.</w:t>
      </w:r>
    </w:p>
  </w:footnote>
  <w:footnote w:id="9">
    <w:p w:rsidR="005E27BE" w:rsidRPr="00FB51A0" w:rsidRDefault="005E27BE" w:rsidP="00BB6398">
      <w:pPr>
        <w:pStyle w:val="FootnoteText"/>
        <w:rPr>
          <w:lang w:val="en-US"/>
        </w:rPr>
      </w:pPr>
      <w:r>
        <w:rPr>
          <w:rStyle w:val="FootnoteReference"/>
        </w:rPr>
        <w:footnoteRef/>
      </w:r>
      <w:r>
        <w:t xml:space="preserve"> Ball. </w:t>
      </w:r>
      <w:r>
        <w:rPr>
          <w:i/>
          <w:iCs/>
        </w:rPr>
        <w:t xml:space="preserve">Chinese at home. </w:t>
      </w:r>
      <w:r>
        <w:t>Nabu Press, 2010.</w:t>
      </w:r>
    </w:p>
  </w:footnote>
  <w:footnote w:id="10">
    <w:p w:rsidR="00001030" w:rsidRPr="00001030" w:rsidRDefault="00001030">
      <w:pPr>
        <w:pStyle w:val="FootnoteText"/>
        <w:rPr>
          <w:lang w:val="en-US"/>
        </w:rPr>
      </w:pPr>
      <w:r>
        <w:rPr>
          <w:rStyle w:val="FootnoteReference"/>
        </w:rPr>
        <w:footnoteRef/>
      </w:r>
      <w:r>
        <w:t xml:space="preserve"> It refers to f</w:t>
      </w:r>
      <w:r w:rsidRPr="00001030">
        <w:t xml:space="preserve">ilial </w:t>
      </w:r>
      <w:r>
        <w:t>p</w:t>
      </w:r>
      <w:r w:rsidRPr="00001030">
        <w:t>iety in Mourning for Parents</w:t>
      </w:r>
    </w:p>
  </w:footnote>
  <w:footnote w:id="11">
    <w:p w:rsidR="005E27BE" w:rsidRPr="00135B82" w:rsidRDefault="005E27BE" w:rsidP="00BB6398">
      <w:pPr>
        <w:pStyle w:val="FootnoteText"/>
        <w:rPr>
          <w:lang w:val="en-US"/>
        </w:rPr>
      </w:pPr>
      <w:r>
        <w:rPr>
          <w:rStyle w:val="FootnoteReference"/>
        </w:rPr>
        <w:footnoteRef/>
      </w:r>
      <w:r>
        <w:t xml:space="preserve"> Lev.19:31( KJV)</w:t>
      </w:r>
    </w:p>
  </w:footnote>
  <w:footnote w:id="12">
    <w:p w:rsidR="008505D2" w:rsidRPr="006D3F53" w:rsidRDefault="005E27BE" w:rsidP="00BB6398">
      <w:pPr>
        <w:spacing w:line="240" w:lineRule="auto"/>
        <w:rPr>
          <w:lang w:val="en-US"/>
        </w:rPr>
      </w:pPr>
      <w:r>
        <w:rPr>
          <w:rStyle w:val="FootnoteReference"/>
        </w:rPr>
        <w:footnoteRef/>
      </w:r>
      <w:r>
        <w:t xml:space="preserve"> </w:t>
      </w:r>
      <w:r w:rsidR="008505D2">
        <w:t xml:space="preserve">Alice Yick and Rashimi Gupta, ‘Chinese Cultural Dimensions of Death, Dying, and Bereavement: Focus Group Findings,’ </w:t>
      </w:r>
      <w:r w:rsidR="008505D2">
        <w:rPr>
          <w:i/>
          <w:iCs/>
        </w:rPr>
        <w:t xml:space="preserve">Chinese Cultural Dimensions of Death, Journal of Cultural Diversity </w:t>
      </w:r>
      <w:r w:rsidR="008505D2">
        <w:t>9, no. 2 (2002):32.</w:t>
      </w:r>
    </w:p>
  </w:footnote>
  <w:footnote w:id="13">
    <w:p w:rsidR="00D77A7D" w:rsidRPr="00D77A7D" w:rsidRDefault="00D77A7D">
      <w:pPr>
        <w:pStyle w:val="FootnoteText"/>
        <w:rPr>
          <w:lang w:val="en-US"/>
        </w:rPr>
      </w:pPr>
      <w:r>
        <w:rPr>
          <w:rStyle w:val="FootnoteReference"/>
        </w:rPr>
        <w:footnoteRef/>
      </w:r>
      <w:r>
        <w:t xml:space="preserve"> James Thayer</w:t>
      </w:r>
      <w:r w:rsidRPr="004B5AA2">
        <w:t xml:space="preserve"> Addison,</w:t>
      </w:r>
      <w:r>
        <w:t xml:space="preserve"> ‘Chinese Ancestor-Worship and Protestant Christianity.’ </w:t>
      </w:r>
      <w:r>
        <w:rPr>
          <w:i/>
          <w:iCs/>
        </w:rPr>
        <w:t>The Journal of Religion</w:t>
      </w:r>
      <w:r>
        <w:t xml:space="preserve"> 5, no. 2 (1925): 140-49. doi:10.1086/480492.</w:t>
      </w:r>
    </w:p>
  </w:footnote>
  <w:footnote w:id="14">
    <w:p w:rsidR="005E27BE" w:rsidRPr="006D3F53" w:rsidRDefault="005E27BE" w:rsidP="00BB6398">
      <w:pPr>
        <w:pStyle w:val="FootnoteText"/>
        <w:rPr>
          <w:lang w:val="en-US"/>
        </w:rPr>
      </w:pPr>
      <w:r>
        <w:rPr>
          <w:rStyle w:val="FootnoteReference"/>
        </w:rPr>
        <w:footnoteRef/>
      </w:r>
      <w:r>
        <w:t xml:space="preserve"> Gal. 3:27-28 KJV</w:t>
      </w:r>
    </w:p>
  </w:footnote>
  <w:footnote w:id="15">
    <w:p w:rsidR="005E27BE" w:rsidRPr="006D3F53" w:rsidRDefault="005E27BE" w:rsidP="00BB6398">
      <w:pPr>
        <w:pStyle w:val="FootnoteText"/>
        <w:rPr>
          <w:lang w:val="en-US"/>
        </w:rPr>
      </w:pPr>
      <w:r>
        <w:rPr>
          <w:rStyle w:val="FootnoteReference"/>
        </w:rPr>
        <w:footnoteRef/>
      </w:r>
      <w:r>
        <w:t xml:space="preserve"> </w:t>
      </w:r>
      <w:r w:rsidRPr="006D3F53">
        <w:t>KJV</w:t>
      </w:r>
    </w:p>
  </w:footnote>
  <w:footnote w:id="16">
    <w:p w:rsidR="005E27BE" w:rsidRPr="006D3F53" w:rsidRDefault="005E27BE" w:rsidP="00BB6398">
      <w:pPr>
        <w:pStyle w:val="FootnoteText"/>
        <w:rPr>
          <w:lang w:val="en-US"/>
        </w:rPr>
      </w:pPr>
      <w:r>
        <w:rPr>
          <w:rStyle w:val="FootnoteReference"/>
        </w:rPr>
        <w:footnoteRef/>
      </w:r>
      <w:r>
        <w:t xml:space="preserve"> KJV</w:t>
      </w:r>
    </w:p>
  </w:footnote>
  <w:footnote w:id="17">
    <w:p w:rsidR="005E27BE" w:rsidRPr="006D3F53" w:rsidRDefault="005E27BE" w:rsidP="00BB6398">
      <w:pPr>
        <w:pStyle w:val="FootnoteText"/>
        <w:rPr>
          <w:lang w:val="en-US"/>
        </w:rPr>
      </w:pPr>
      <w:r>
        <w:rPr>
          <w:rStyle w:val="FootnoteReference"/>
        </w:rPr>
        <w:footnoteRef/>
      </w:r>
      <w:r>
        <w:t>Lev. 20:6 KJV</w:t>
      </w:r>
    </w:p>
  </w:footnote>
  <w:footnote w:id="18">
    <w:p w:rsidR="00EE75B1" w:rsidRPr="00EE75B1" w:rsidRDefault="00EE75B1" w:rsidP="00BB6398">
      <w:pPr>
        <w:pStyle w:val="FootnoteText"/>
        <w:rPr>
          <w:lang w:val="en-US"/>
        </w:rPr>
      </w:pPr>
      <w:r>
        <w:rPr>
          <w:rStyle w:val="FootnoteReference"/>
        </w:rPr>
        <w:footnoteRef/>
      </w:r>
      <w:r w:rsidR="00BB6398">
        <w:t xml:space="preserve"> </w:t>
      </w:r>
      <w:r>
        <w:t>Ex: 4 KJV ; Deut. 5:8 KJV</w:t>
      </w:r>
    </w:p>
  </w:footnote>
  <w:footnote w:id="19">
    <w:p w:rsidR="005E27BE" w:rsidRPr="006D3F53" w:rsidRDefault="005E27BE" w:rsidP="00BB6398">
      <w:pPr>
        <w:pStyle w:val="FootnoteText"/>
        <w:rPr>
          <w:lang w:val="en-US"/>
        </w:rPr>
      </w:pPr>
      <w:r>
        <w:rPr>
          <w:rStyle w:val="FootnoteReference"/>
        </w:rPr>
        <w:footnoteRef/>
      </w:r>
      <w:r>
        <w:t xml:space="preserve"> 1 Corin.10:20 </w:t>
      </w:r>
      <w:r w:rsidRPr="006D3F53">
        <w:t>KJV</w:t>
      </w:r>
    </w:p>
  </w:footnote>
  <w:footnote w:id="20">
    <w:p w:rsidR="005E27BE" w:rsidRPr="00D876C6" w:rsidRDefault="005E27BE" w:rsidP="00BB6398">
      <w:pPr>
        <w:pStyle w:val="FootnoteText"/>
        <w:rPr>
          <w:lang w:val="en-US"/>
        </w:rPr>
      </w:pPr>
      <w:r>
        <w:rPr>
          <w:rStyle w:val="FootnoteReference"/>
        </w:rPr>
        <w:footnoteRef/>
      </w:r>
      <w:r w:rsidR="00BB6398">
        <w:t xml:space="preserve"> </w:t>
      </w:r>
      <w:r w:rsidRPr="00D876C6">
        <w:t>1 Corin</w:t>
      </w:r>
      <w:r>
        <w:t>. 10:20 KJV</w:t>
      </w:r>
    </w:p>
  </w:footnote>
  <w:footnote w:id="21">
    <w:p w:rsidR="005E27BE" w:rsidRDefault="005E27BE" w:rsidP="00BB6398">
      <w:pPr>
        <w:spacing w:line="240" w:lineRule="auto"/>
      </w:pPr>
      <w:r>
        <w:rPr>
          <w:rStyle w:val="FootnoteReference"/>
        </w:rPr>
        <w:footnoteRef/>
      </w:r>
      <w:r>
        <w:t xml:space="preserve"> </w:t>
      </w:r>
      <w:r w:rsidRPr="00BF226E">
        <w:t>Daniel</w:t>
      </w:r>
      <w:r w:rsidR="00BB6398">
        <w:t xml:space="preserve">, </w:t>
      </w:r>
      <w:r>
        <w:t xml:space="preserve">Goh. ‘Chinese Religion and the Challenge of Modernity in Malaysia and </w:t>
      </w:r>
    </w:p>
    <w:p w:rsidR="000154BD" w:rsidRDefault="000154BD" w:rsidP="00BB6398">
      <w:pPr>
        <w:spacing w:line="240" w:lineRule="auto"/>
        <w:rPr>
          <w:i/>
        </w:rPr>
      </w:pPr>
      <w:r>
        <w:t xml:space="preserve">    </w:t>
      </w:r>
      <w:r w:rsidR="005E27BE">
        <w:t xml:space="preserve">Singapore: Syncretism, Hybridisation and Transfiguration.’ </w:t>
      </w:r>
      <w:r w:rsidR="005E27BE" w:rsidRPr="00BF226E">
        <w:rPr>
          <w:i/>
        </w:rPr>
        <w:t xml:space="preserve">Asian Journal of Social </w:t>
      </w:r>
      <w:r>
        <w:rPr>
          <w:i/>
        </w:rPr>
        <w:t xml:space="preserve"> </w:t>
      </w:r>
    </w:p>
    <w:p w:rsidR="005E27BE" w:rsidRPr="006D3F53" w:rsidRDefault="000154BD" w:rsidP="00BB6398">
      <w:pPr>
        <w:spacing w:line="240" w:lineRule="auto"/>
        <w:rPr>
          <w:lang w:val="en-US"/>
        </w:rPr>
      </w:pPr>
      <w:r>
        <w:rPr>
          <w:i/>
        </w:rPr>
        <w:t xml:space="preserve">    </w:t>
      </w:r>
      <w:r w:rsidR="005E27BE" w:rsidRPr="00BF226E">
        <w:rPr>
          <w:i/>
        </w:rPr>
        <w:t xml:space="preserve">Science </w:t>
      </w:r>
      <w:r w:rsidR="005E27BE">
        <w:t>37, no. 1 (2009): 107-37.</w:t>
      </w:r>
    </w:p>
  </w:footnote>
  <w:footnote w:id="22">
    <w:p w:rsidR="00EE75B1" w:rsidRPr="00EE75B1" w:rsidRDefault="00EE75B1" w:rsidP="00BB6398">
      <w:pPr>
        <w:pStyle w:val="FootnoteText"/>
        <w:rPr>
          <w:lang w:val="en-US"/>
        </w:rPr>
      </w:pPr>
      <w:r>
        <w:rPr>
          <w:rStyle w:val="FootnoteReference"/>
        </w:rPr>
        <w:footnoteRef/>
      </w:r>
      <w:r>
        <w:t xml:space="preserve"> 1 Corin 15:55-58 KJV</w:t>
      </w:r>
    </w:p>
  </w:footnote>
  <w:footnote w:id="23">
    <w:p w:rsidR="005E27BE" w:rsidRPr="00D876C6" w:rsidRDefault="005E27BE" w:rsidP="00BB6398">
      <w:pPr>
        <w:pStyle w:val="FootnoteText"/>
        <w:rPr>
          <w:lang w:val="en-US"/>
        </w:rPr>
      </w:pPr>
      <w:r>
        <w:rPr>
          <w:rStyle w:val="FootnoteReference"/>
        </w:rPr>
        <w:footnoteRef/>
      </w:r>
      <w:r>
        <w:t xml:space="preserve"> 1 Corin.15: 57 KJV</w:t>
      </w:r>
    </w:p>
  </w:footnote>
  <w:footnote w:id="24">
    <w:p w:rsidR="00D77A7D" w:rsidRPr="00D77A7D" w:rsidRDefault="00D77A7D">
      <w:pPr>
        <w:pStyle w:val="FootnoteText"/>
        <w:rPr>
          <w:lang w:val="en-US"/>
        </w:rPr>
      </w:pPr>
      <w:r>
        <w:rPr>
          <w:rStyle w:val="FootnoteReference"/>
        </w:rPr>
        <w:footnoteRef/>
      </w:r>
      <w:r>
        <w:t xml:space="preserve"> Anderson. </w:t>
      </w:r>
      <w:r>
        <w:rPr>
          <w:i/>
          <w:iCs/>
        </w:rPr>
        <w:t>Victory over the Darkness.</w:t>
      </w:r>
      <w:r>
        <w:t xml:space="preserve"> (Bethany House, 2015).</w:t>
      </w:r>
    </w:p>
  </w:footnote>
  <w:footnote w:id="25">
    <w:p w:rsidR="00D77A7D" w:rsidRPr="00D77A7D" w:rsidRDefault="00D77A7D">
      <w:pPr>
        <w:pStyle w:val="FootnoteText"/>
        <w:rPr>
          <w:lang w:val="en-US"/>
        </w:rPr>
      </w:pPr>
      <w:r>
        <w:rPr>
          <w:rStyle w:val="FootnoteReference"/>
        </w:rPr>
        <w:footnoteRef/>
      </w:r>
      <w:r>
        <w:t xml:space="preserve"> </w:t>
      </w:r>
      <w:r w:rsidRPr="00D77A7D">
        <w:t>Jb 7:9-10 KJV</w:t>
      </w:r>
    </w:p>
  </w:footnote>
  <w:footnote w:id="26">
    <w:p w:rsidR="00D77A7D" w:rsidRPr="00D77A7D" w:rsidRDefault="00D77A7D">
      <w:pPr>
        <w:pStyle w:val="FootnoteText"/>
        <w:rPr>
          <w:lang w:val="en-US"/>
        </w:rPr>
      </w:pPr>
      <w:r>
        <w:rPr>
          <w:rStyle w:val="FootnoteReference"/>
        </w:rPr>
        <w:footnoteRef/>
      </w:r>
      <w:r>
        <w:t xml:space="preserve"> </w:t>
      </w:r>
      <w:r>
        <w:rPr>
          <w:lang w:val="en-US"/>
        </w:rPr>
        <w:t>KJV</w:t>
      </w:r>
    </w:p>
  </w:footnote>
  <w:footnote w:id="27">
    <w:p w:rsidR="005E27BE" w:rsidRPr="00D876C6" w:rsidRDefault="005E27BE" w:rsidP="00BB6398">
      <w:pPr>
        <w:pStyle w:val="FootnoteText"/>
        <w:rPr>
          <w:lang w:val="en-US"/>
        </w:rPr>
      </w:pPr>
      <w:r>
        <w:rPr>
          <w:rStyle w:val="FootnoteReference"/>
        </w:rPr>
        <w:footnoteRef/>
      </w:r>
      <w:r>
        <w:t xml:space="preserve">  Luke 16:22-23 KJV</w:t>
      </w:r>
    </w:p>
  </w:footnote>
  <w:footnote w:id="28">
    <w:p w:rsidR="005E27BE" w:rsidRPr="00D876C6" w:rsidRDefault="005E27BE" w:rsidP="00BB6398">
      <w:pPr>
        <w:pStyle w:val="FootnoteText"/>
        <w:rPr>
          <w:lang w:val="en-US"/>
        </w:rPr>
      </w:pPr>
      <w:r>
        <w:rPr>
          <w:rStyle w:val="FootnoteReference"/>
        </w:rPr>
        <w:footnoteRef/>
      </w:r>
      <w:r>
        <w:t xml:space="preserve"> </w:t>
      </w:r>
      <w:r w:rsidRPr="00D876C6">
        <w:t>2 Cor. 5:1 KJV</w:t>
      </w:r>
    </w:p>
  </w:footnote>
  <w:footnote w:id="29">
    <w:p w:rsidR="005E27BE" w:rsidRPr="007F7D94" w:rsidRDefault="005E27BE" w:rsidP="00BB6398">
      <w:pPr>
        <w:pStyle w:val="FootnoteText"/>
        <w:rPr>
          <w:lang w:val="en-US"/>
        </w:rPr>
      </w:pPr>
      <w:r>
        <w:rPr>
          <w:rStyle w:val="FootnoteReference"/>
        </w:rPr>
        <w:footnoteRef/>
      </w:r>
      <w:r>
        <w:t xml:space="preserve"> KJV</w:t>
      </w:r>
    </w:p>
  </w:footnote>
  <w:footnote w:id="30">
    <w:p w:rsidR="005E27BE" w:rsidRPr="007F7D94" w:rsidRDefault="005E27BE" w:rsidP="00BB6398">
      <w:pPr>
        <w:pStyle w:val="FootnoteText"/>
        <w:rPr>
          <w:lang w:val="en-US"/>
        </w:rPr>
      </w:pPr>
      <w:r>
        <w:rPr>
          <w:rStyle w:val="FootnoteReference"/>
        </w:rPr>
        <w:footnoteRef/>
      </w:r>
      <w:r>
        <w:t xml:space="preserve"> </w:t>
      </w:r>
      <w:r w:rsidRPr="007F7D94">
        <w:t>in</w:t>
      </w:r>
      <w:r>
        <w:t xml:space="preserve"> this case as wandering spirits</w:t>
      </w:r>
      <w:r w:rsidRPr="007F7D94">
        <w:t>.</w:t>
      </w:r>
    </w:p>
  </w:footnote>
  <w:footnote w:id="31">
    <w:p w:rsidR="005E27BE" w:rsidRPr="007F7D94" w:rsidRDefault="005E27BE" w:rsidP="00BB6398">
      <w:pPr>
        <w:pStyle w:val="FootnoteText"/>
        <w:rPr>
          <w:lang w:val="en-US"/>
        </w:rPr>
      </w:pPr>
      <w:r>
        <w:rPr>
          <w:rStyle w:val="FootnoteReference"/>
        </w:rPr>
        <w:footnoteRef/>
      </w:r>
      <w:r>
        <w:t xml:space="preserve"> 1Cor. 15:3b-5</w:t>
      </w:r>
    </w:p>
  </w:footnote>
  <w:footnote w:id="32">
    <w:p w:rsidR="005E27BE" w:rsidRPr="007F7D94" w:rsidRDefault="005E27BE" w:rsidP="00BB6398">
      <w:pPr>
        <w:pStyle w:val="FootnoteText"/>
        <w:rPr>
          <w:lang w:val="en-US"/>
        </w:rPr>
      </w:pPr>
      <w:r>
        <w:rPr>
          <w:rStyle w:val="FootnoteReference"/>
        </w:rPr>
        <w:footnoteRef/>
      </w:r>
      <w:r>
        <w:t xml:space="preserve"> John 17:3 KJV</w:t>
      </w:r>
    </w:p>
  </w:footnote>
  <w:footnote w:id="33">
    <w:p w:rsidR="005E27BE" w:rsidRPr="007F7D94" w:rsidRDefault="005E27BE" w:rsidP="00BB6398">
      <w:pPr>
        <w:pStyle w:val="FootnoteText"/>
        <w:rPr>
          <w:lang w:val="en-US"/>
        </w:rPr>
      </w:pPr>
      <w:r>
        <w:rPr>
          <w:rStyle w:val="FootnoteReference"/>
        </w:rPr>
        <w:footnoteRef/>
      </w:r>
      <w:r>
        <w:t xml:space="preserve"> James 4:8</w:t>
      </w:r>
      <w:r w:rsidRPr="007F7D94">
        <w:t xml:space="preserve"> KJV</w:t>
      </w:r>
    </w:p>
  </w:footnote>
  <w:footnote w:id="34">
    <w:p w:rsidR="005E27BE" w:rsidRPr="007F7D94" w:rsidRDefault="005E27BE" w:rsidP="00BB6398">
      <w:pPr>
        <w:pStyle w:val="FootnoteText"/>
        <w:rPr>
          <w:lang w:val="en-US"/>
        </w:rPr>
      </w:pPr>
      <w:r>
        <w:rPr>
          <w:rStyle w:val="FootnoteReference"/>
        </w:rPr>
        <w:footnoteRef/>
      </w:r>
      <w:r>
        <w:t>Acts16:31 KJV</w:t>
      </w:r>
    </w:p>
  </w:footnote>
  <w:footnote w:id="35">
    <w:p w:rsidR="005E27BE" w:rsidRPr="007F7D94" w:rsidRDefault="005E27BE" w:rsidP="00BB6398">
      <w:pPr>
        <w:pStyle w:val="FootnoteText"/>
        <w:rPr>
          <w:lang w:val="en-US"/>
        </w:rPr>
      </w:pPr>
      <w:r>
        <w:rPr>
          <w:rStyle w:val="FootnoteReference"/>
        </w:rPr>
        <w:footnoteRef/>
      </w:r>
      <w:r>
        <w:t xml:space="preserve"> </w:t>
      </w:r>
      <w:r w:rsidR="00F77797">
        <w:t xml:space="preserve">Kangxi reigned from </w:t>
      </w:r>
      <w:r>
        <w:t>1661–1722</w:t>
      </w:r>
      <w:r w:rsidR="00F77797">
        <w:t>.</w:t>
      </w:r>
    </w:p>
  </w:footnote>
  <w:footnote w:id="36">
    <w:p w:rsidR="005E27BE" w:rsidRPr="007F7D94" w:rsidRDefault="005E27BE" w:rsidP="00B33BB2">
      <w:pPr>
        <w:spacing w:line="240" w:lineRule="auto"/>
        <w:rPr>
          <w:lang w:val="en-US"/>
        </w:rPr>
      </w:pPr>
      <w:r>
        <w:rPr>
          <w:rStyle w:val="FootnoteReference"/>
        </w:rPr>
        <w:footnoteRef/>
      </w:r>
      <w:r>
        <w:t xml:space="preserve"> Alice Yick and </w:t>
      </w:r>
      <w:r w:rsidRPr="001470CD">
        <w:t>Rashimi</w:t>
      </w:r>
      <w:r>
        <w:t xml:space="preserve"> </w:t>
      </w:r>
      <w:r w:rsidRPr="00BF226E">
        <w:t>Gupta</w:t>
      </w:r>
      <w:r w:rsidRPr="001470CD">
        <w:t xml:space="preserve">. </w:t>
      </w:r>
      <w:r>
        <w:t>‘</w:t>
      </w:r>
      <w:r w:rsidRPr="001470CD">
        <w:t>Chinese Cultural Dimensions of Death, Dying, and Bereavement: Focus Group Findings.</w:t>
      </w:r>
      <w:r>
        <w:t>’</w:t>
      </w:r>
      <w:r w:rsidRPr="001470CD">
        <w:t xml:space="preserve"> </w:t>
      </w:r>
      <w:r w:rsidRPr="00BF226E">
        <w:rPr>
          <w:i/>
        </w:rPr>
        <w:t>Journal of Cultural Diversity</w:t>
      </w:r>
      <w:r w:rsidRPr="001470CD">
        <w:t xml:space="preserve"> 9, no. 2 (2002): 32.</w:t>
      </w:r>
    </w:p>
  </w:footnote>
  <w:footnote w:id="37">
    <w:p w:rsidR="005E27BE" w:rsidRPr="005E27BE" w:rsidRDefault="005E27BE" w:rsidP="00C1138B">
      <w:pPr>
        <w:pStyle w:val="FootnoteText"/>
        <w:rPr>
          <w:lang w:val="en-US"/>
        </w:rPr>
      </w:pPr>
      <w:r>
        <w:rPr>
          <w:rStyle w:val="FootnoteReference"/>
        </w:rPr>
        <w:footnoteRef/>
      </w:r>
      <w:r>
        <w:t xml:space="preserve"> </w:t>
      </w:r>
      <w:r>
        <w:rPr>
          <w:lang w:val="en-US"/>
        </w:rPr>
        <w:t>KJV</w:t>
      </w:r>
    </w:p>
  </w:footnote>
  <w:footnote w:id="38">
    <w:p w:rsidR="00466FA3" w:rsidRPr="003F3B1C" w:rsidRDefault="00D77A7D" w:rsidP="00466FA3">
      <w:pPr>
        <w:spacing w:line="240" w:lineRule="auto"/>
      </w:pPr>
      <w:r>
        <w:rPr>
          <w:rStyle w:val="FootnoteReference"/>
        </w:rPr>
        <w:footnoteRef/>
      </w:r>
      <w:r>
        <w:t xml:space="preserve"> </w:t>
      </w:r>
      <w:r w:rsidR="00DC517F" w:rsidRPr="001470CD">
        <w:t>Rick</w:t>
      </w:r>
      <w:r w:rsidR="00DC517F">
        <w:t xml:space="preserve"> Brown</w:t>
      </w:r>
      <w:r w:rsidR="00DC517F" w:rsidRPr="001470CD">
        <w:t xml:space="preserve">. </w:t>
      </w:r>
      <w:r w:rsidR="00466FA3" w:rsidRPr="003F3B1C">
        <w:t xml:space="preserve">‘Contextualization </w:t>
      </w:r>
      <w:r w:rsidR="00466FA3">
        <w:t>w</w:t>
      </w:r>
      <w:r w:rsidR="00466FA3" w:rsidRPr="003F3B1C">
        <w:t>ithout Syncretism.’</w:t>
      </w:r>
      <w:r w:rsidR="00466FA3" w:rsidRPr="003F3B1C">
        <w:rPr>
          <w:i/>
        </w:rPr>
        <w:t xml:space="preserve"> International Journal of Frontier Missions </w:t>
      </w:r>
      <w:r w:rsidR="00466FA3" w:rsidRPr="003F3B1C">
        <w:t>23(2006):128.</w:t>
      </w:r>
    </w:p>
    <w:p w:rsidR="00DC517F" w:rsidRPr="005E27BE" w:rsidRDefault="00DC517F" w:rsidP="00DC517F">
      <w:pPr>
        <w:spacing w:line="240" w:lineRule="auto"/>
        <w:rPr>
          <w:lang w:val="en-US"/>
        </w:rPr>
      </w:pPr>
    </w:p>
    <w:p w:rsidR="00D77A7D" w:rsidRPr="00D77A7D" w:rsidRDefault="00D77A7D">
      <w:pPr>
        <w:pStyle w:val="FootnoteText"/>
        <w:rPr>
          <w:lang w:val="en-US"/>
        </w:rPr>
      </w:pPr>
    </w:p>
  </w:footnote>
  <w:footnote w:id="39">
    <w:p w:rsidR="005E27BE" w:rsidRPr="005E27BE" w:rsidRDefault="005E27BE" w:rsidP="00BB6398">
      <w:pPr>
        <w:pStyle w:val="FootnoteText"/>
        <w:rPr>
          <w:lang w:val="en-US"/>
        </w:rPr>
      </w:pPr>
      <w:r>
        <w:rPr>
          <w:rStyle w:val="FootnoteReference"/>
        </w:rPr>
        <w:footnoteRef/>
      </w:r>
      <w:r>
        <w:t xml:space="preserve"> </w:t>
      </w:r>
      <w:r w:rsidRPr="005E27BE">
        <w:t>Rom. 8:28 KJV</w:t>
      </w:r>
    </w:p>
  </w:footnote>
  <w:footnote w:id="40">
    <w:p w:rsidR="005E27BE" w:rsidRPr="005E27BE" w:rsidRDefault="005E27BE" w:rsidP="00BB6398">
      <w:pPr>
        <w:pStyle w:val="FootnoteText"/>
        <w:rPr>
          <w:lang w:val="en-US"/>
        </w:rPr>
      </w:pPr>
      <w:r>
        <w:rPr>
          <w:rStyle w:val="FootnoteReference"/>
        </w:rPr>
        <w:footnoteRef/>
      </w:r>
      <w:r>
        <w:t xml:space="preserve"> Deut. 18:9-14 KJV</w:t>
      </w:r>
    </w:p>
  </w:footnote>
  <w:footnote w:id="41">
    <w:p w:rsidR="005E27BE" w:rsidRPr="005E27BE" w:rsidRDefault="005E27BE" w:rsidP="00BB6398">
      <w:pPr>
        <w:pStyle w:val="FootnoteText"/>
        <w:rPr>
          <w:lang w:val="en-US"/>
        </w:rPr>
      </w:pPr>
      <w:r>
        <w:rPr>
          <w:rStyle w:val="FootnoteReference"/>
        </w:rPr>
        <w:footnoteRef/>
      </w:r>
      <w:r>
        <w:t xml:space="preserve"> 2 Corin. 5:17 KJV</w:t>
      </w:r>
    </w:p>
  </w:footnote>
  <w:footnote w:id="42">
    <w:p w:rsidR="00100F9D" w:rsidRPr="00100F9D" w:rsidRDefault="00100F9D">
      <w:pPr>
        <w:pStyle w:val="FootnoteText"/>
        <w:rPr>
          <w:lang w:val="en-US"/>
        </w:rPr>
      </w:pPr>
      <w:r>
        <w:rPr>
          <w:rStyle w:val="FootnoteReference"/>
        </w:rPr>
        <w:footnoteRef/>
      </w:r>
      <w:r>
        <w:t xml:space="preserve"> 1 Corin. 6:19 KJV</w:t>
      </w:r>
    </w:p>
  </w:footnote>
  <w:footnote w:id="43">
    <w:p w:rsidR="005E27BE" w:rsidRPr="005E27BE" w:rsidRDefault="005E27BE" w:rsidP="00BB6398">
      <w:pPr>
        <w:pStyle w:val="FootnoteText"/>
        <w:rPr>
          <w:lang w:val="en-US"/>
        </w:rPr>
      </w:pPr>
      <w:r>
        <w:rPr>
          <w:rStyle w:val="FootnoteReference"/>
        </w:rPr>
        <w:footnoteRef/>
      </w:r>
      <w:r>
        <w:t xml:space="preserve"> Eph. 6:1 KJV </w:t>
      </w:r>
    </w:p>
  </w:footnote>
  <w:footnote w:id="44">
    <w:p w:rsidR="005E27BE" w:rsidRPr="005E27BE" w:rsidRDefault="005E27BE" w:rsidP="00BB6398">
      <w:pPr>
        <w:pStyle w:val="FootnoteText"/>
        <w:rPr>
          <w:lang w:val="en-US"/>
        </w:rPr>
      </w:pPr>
      <w:r>
        <w:rPr>
          <w:rStyle w:val="FootnoteReference"/>
        </w:rPr>
        <w:footnoteRef/>
      </w:r>
      <w:r>
        <w:t xml:space="preserve"> Deu.t 5:16 KJV</w:t>
      </w:r>
    </w:p>
  </w:footnote>
  <w:footnote w:id="45">
    <w:p w:rsidR="005E27BE" w:rsidRPr="005E27BE" w:rsidRDefault="005E27BE" w:rsidP="00BB6398">
      <w:pPr>
        <w:pStyle w:val="FootnoteText"/>
        <w:rPr>
          <w:lang w:val="en-US"/>
        </w:rPr>
      </w:pPr>
      <w:r>
        <w:rPr>
          <w:rStyle w:val="FootnoteReference"/>
        </w:rPr>
        <w:footnoteRef/>
      </w:r>
      <w:r>
        <w:t xml:space="preserve"> </w:t>
      </w:r>
      <w:r>
        <w:rPr>
          <w:lang w:val="en-US"/>
        </w:rPr>
        <w:t>KJV</w:t>
      </w:r>
    </w:p>
  </w:footnote>
  <w:footnote w:id="46">
    <w:p w:rsidR="005E27BE" w:rsidRPr="005E27BE" w:rsidRDefault="005E27BE" w:rsidP="00BB6398">
      <w:pPr>
        <w:pStyle w:val="FootnoteText"/>
        <w:rPr>
          <w:lang w:val="en-US"/>
        </w:rPr>
      </w:pPr>
      <w:r>
        <w:rPr>
          <w:rStyle w:val="FootnoteReference"/>
        </w:rPr>
        <w:footnoteRef/>
      </w:r>
      <w:r>
        <w:t xml:space="preserve"> Matt. 21:28-31 KJV; Luke 2:51 </w:t>
      </w:r>
    </w:p>
  </w:footnote>
  <w:footnote w:id="47">
    <w:p w:rsidR="005E27BE" w:rsidRPr="005E27BE" w:rsidRDefault="005E27BE" w:rsidP="00BB6398">
      <w:pPr>
        <w:pStyle w:val="FootnoteText"/>
        <w:rPr>
          <w:lang w:val="en-US"/>
        </w:rPr>
      </w:pPr>
      <w:r>
        <w:rPr>
          <w:rStyle w:val="FootnoteReference"/>
        </w:rPr>
        <w:footnoteRef/>
      </w:r>
      <w:r>
        <w:t xml:space="preserve"> James 2:15—17 KJV</w:t>
      </w:r>
    </w:p>
  </w:footnote>
  <w:footnote w:id="48">
    <w:p w:rsidR="00100F9D" w:rsidRPr="00100F9D" w:rsidRDefault="00100F9D">
      <w:pPr>
        <w:pStyle w:val="FootnoteText"/>
        <w:rPr>
          <w:lang w:val="en-US"/>
        </w:rPr>
      </w:pPr>
      <w:r>
        <w:rPr>
          <w:rStyle w:val="FootnoteReference"/>
        </w:rPr>
        <w:footnoteRef/>
      </w:r>
      <w:r>
        <w:t xml:space="preserve"> John 3:17-18 KJV</w:t>
      </w:r>
    </w:p>
  </w:footnote>
  <w:footnote w:id="49">
    <w:p w:rsidR="005E27BE" w:rsidRPr="005E27BE" w:rsidRDefault="005E27BE" w:rsidP="00BB6398">
      <w:pPr>
        <w:pStyle w:val="FootnoteText"/>
        <w:rPr>
          <w:lang w:val="en-US"/>
        </w:rPr>
      </w:pPr>
      <w:r>
        <w:rPr>
          <w:rStyle w:val="FootnoteReference"/>
        </w:rPr>
        <w:footnoteRef/>
      </w:r>
      <w:r w:rsidRPr="005E27BE">
        <w:t>Prov. 4:1 KJV; Prov. 4:13 KJV; Pro</w:t>
      </w:r>
      <w:r>
        <w:t>v. 6: 20-23 KJV, Prov. 15:5 KJV</w:t>
      </w:r>
    </w:p>
  </w:footnote>
  <w:footnote w:id="50">
    <w:p w:rsidR="005E27BE" w:rsidRPr="005E27BE" w:rsidRDefault="005E27BE" w:rsidP="00BB6398">
      <w:pPr>
        <w:pStyle w:val="FootnoteText"/>
        <w:rPr>
          <w:lang w:val="en-US"/>
        </w:rPr>
      </w:pPr>
      <w:r>
        <w:rPr>
          <w:rStyle w:val="FootnoteReference"/>
        </w:rPr>
        <w:footnoteRef/>
      </w:r>
      <w:r>
        <w:t xml:space="preserve"> Prov. 10:1 KJV</w:t>
      </w:r>
    </w:p>
  </w:footnote>
  <w:footnote w:id="51">
    <w:p w:rsidR="009310B5" w:rsidRPr="009310B5" w:rsidRDefault="009310B5">
      <w:pPr>
        <w:pStyle w:val="FootnoteText"/>
        <w:rPr>
          <w:lang w:val="en-US"/>
        </w:rPr>
      </w:pPr>
      <w:r>
        <w:rPr>
          <w:rStyle w:val="FootnoteReference"/>
        </w:rPr>
        <w:footnoteRef/>
      </w:r>
      <w:r>
        <w:t xml:space="preserve"> Steven Wong, ‘Exposing Chinese Ancestor Worship,’ Barnes &amp; Noble, November 27, 2014, accessed April 07, 2017, </w:t>
      </w:r>
      <w:hyperlink r:id="rId1" w:history="1">
        <w:r w:rsidRPr="008D5749">
          <w:rPr>
            <w:rStyle w:val="Hyperlink"/>
            <w:color w:val="auto"/>
            <w:u w:val="none"/>
          </w:rPr>
          <w:t>http://www.barnesandnoble.com/w/exposing-chinese-ancestor-worship-steven-wong/1105797327?type=eBook</w:t>
        </w:r>
      </w:hyperlink>
      <w:r w:rsidRPr="008D5749">
        <w:t>.</w:t>
      </w:r>
    </w:p>
  </w:footnote>
  <w:footnote w:id="52">
    <w:p w:rsidR="005E27BE" w:rsidRPr="005E27BE" w:rsidRDefault="005E27BE" w:rsidP="00BB6398">
      <w:pPr>
        <w:pStyle w:val="FootnoteText"/>
        <w:rPr>
          <w:lang w:val="en-US"/>
        </w:rPr>
      </w:pPr>
      <w:r>
        <w:rPr>
          <w:rStyle w:val="FootnoteReference"/>
        </w:rPr>
        <w:footnoteRef/>
      </w:r>
      <w:r>
        <w:t xml:space="preserve"> KJV</w:t>
      </w:r>
    </w:p>
  </w:footnote>
  <w:footnote w:id="53">
    <w:p w:rsidR="00100F9D" w:rsidRPr="00100F9D" w:rsidRDefault="00100F9D">
      <w:pPr>
        <w:pStyle w:val="FootnoteText"/>
        <w:rPr>
          <w:lang w:val="en-US"/>
        </w:rPr>
      </w:pPr>
      <w:r>
        <w:rPr>
          <w:rStyle w:val="FootnoteReference"/>
        </w:rPr>
        <w:footnoteRef/>
      </w:r>
      <w:r>
        <w:t xml:space="preserve"> Gen. 4 KJV</w:t>
      </w:r>
    </w:p>
  </w:footnote>
  <w:footnote w:id="54">
    <w:p w:rsidR="009310B5" w:rsidRPr="009310B5" w:rsidRDefault="009310B5" w:rsidP="00B619F6">
      <w:pPr>
        <w:pStyle w:val="FootnoteText"/>
        <w:rPr>
          <w:lang w:val="en-US"/>
        </w:rPr>
      </w:pPr>
      <w:r>
        <w:rPr>
          <w:rStyle w:val="FootnoteReference"/>
        </w:rPr>
        <w:footnoteRef/>
      </w:r>
      <w:r>
        <w:t xml:space="preserve"> </w:t>
      </w:r>
      <w:r w:rsidR="00B619F6">
        <w:t>‘Far Eastern Bible College | Burning Bush - FILIAL PIETY AND BURIAL CUSTOMS," Far Eastern Bible College | Burning Bush - FILIAL PIETY AND BURIAL CUSTOMS, , accessed April 09, 2017, http://www.febc.edu.sg/bbvol9_2d.htm.</w:t>
      </w:r>
    </w:p>
  </w:footnote>
  <w:footnote w:id="55">
    <w:p w:rsidR="007A683B" w:rsidRDefault="009310B5">
      <w:pPr>
        <w:pStyle w:val="FootnoteText"/>
      </w:pPr>
      <w:r>
        <w:rPr>
          <w:rStyle w:val="FootnoteReference"/>
        </w:rPr>
        <w:footnoteRef/>
      </w:r>
      <w:r>
        <w:t xml:space="preserve"> Steven Wong, ‘Exposing Chinese Ancestor Worship,’ Bar</w:t>
      </w:r>
      <w:r w:rsidR="007A683B">
        <w:t>nes &amp; Noble, November 27, 2014,</w:t>
      </w:r>
    </w:p>
    <w:p w:rsidR="009310B5" w:rsidRPr="009310B5" w:rsidRDefault="007A683B">
      <w:pPr>
        <w:pStyle w:val="FootnoteText"/>
        <w:rPr>
          <w:lang w:val="en-US"/>
        </w:rPr>
      </w:pPr>
      <w:r>
        <w:t xml:space="preserve">    </w:t>
      </w:r>
      <w:r w:rsidR="009310B5">
        <w:t>accessed April 07</w:t>
      </w:r>
      <w:r w:rsidR="009310B5" w:rsidRPr="007A683B">
        <w:t xml:space="preserve">, 2017, </w:t>
      </w:r>
      <w:hyperlink r:id="rId2" w:history="1">
        <w:r w:rsidR="009310B5" w:rsidRPr="007A683B">
          <w:rPr>
            <w:rStyle w:val="Hyperlink"/>
            <w:color w:val="auto"/>
            <w:u w:val="none"/>
          </w:rPr>
          <w:t>http://www.barnesandnoble.com/w/exposing-chinese-ancestor-worship-steven-wong/1105797327?type=eBook</w:t>
        </w:r>
      </w:hyperlink>
      <w:r w:rsidR="009310B5" w:rsidRPr="007A683B">
        <w:t>.</w:t>
      </w:r>
    </w:p>
  </w:footnote>
  <w:footnote w:id="56">
    <w:p w:rsidR="004B0435" w:rsidRPr="004B0435" w:rsidRDefault="004B0435" w:rsidP="00BB6398">
      <w:pPr>
        <w:pStyle w:val="FootnoteText"/>
        <w:rPr>
          <w:lang w:val="en-US"/>
        </w:rPr>
      </w:pPr>
      <w:r>
        <w:rPr>
          <w:rStyle w:val="FootnoteReference"/>
        </w:rPr>
        <w:footnoteRef/>
      </w:r>
      <w:r>
        <w:t xml:space="preserve"> 2 Sam. 3:31 KJV</w:t>
      </w:r>
    </w:p>
  </w:footnote>
  <w:footnote w:id="57">
    <w:p w:rsidR="004B0435" w:rsidRPr="004B0435" w:rsidRDefault="004B0435" w:rsidP="00BB6398">
      <w:pPr>
        <w:pStyle w:val="FootnoteText"/>
        <w:rPr>
          <w:lang w:val="en-US"/>
        </w:rPr>
      </w:pPr>
      <w:r>
        <w:rPr>
          <w:rStyle w:val="FootnoteReference"/>
        </w:rPr>
        <w:footnoteRef/>
      </w:r>
      <w:r>
        <w:t xml:space="preserve"> Women paid to </w:t>
      </w:r>
      <w:r w:rsidRPr="004B0435">
        <w:t>mourn with loud wailings to show to the spirits how esteemed the deceased was and ho</w:t>
      </w:r>
      <w:r>
        <w:t>w filial the family members are.</w:t>
      </w:r>
    </w:p>
  </w:footnote>
  <w:footnote w:id="58">
    <w:p w:rsidR="00B33BB2" w:rsidRPr="00B33BB2" w:rsidRDefault="00B33BB2">
      <w:pPr>
        <w:pStyle w:val="FootnoteText"/>
        <w:rPr>
          <w:lang w:val="en-US"/>
        </w:rPr>
      </w:pPr>
      <w:r>
        <w:rPr>
          <w:rStyle w:val="FootnoteReference"/>
        </w:rPr>
        <w:footnoteRef/>
      </w:r>
      <w:r w:rsidR="00917F27">
        <w:t xml:space="preserve">Kim Seng Kuan, </w:t>
      </w:r>
      <w:r w:rsidR="00917F27">
        <w:rPr>
          <w:i/>
          <w:iCs/>
        </w:rPr>
        <w:t xml:space="preserve">Our duty and our joy: a call to worship God acceptably (Hebrews 12:28-29) </w:t>
      </w:r>
      <w:r w:rsidR="00917F27">
        <w:t>(Singapore: Genesis Books, 2008).</w:t>
      </w:r>
    </w:p>
  </w:footnote>
  <w:footnote w:id="59">
    <w:p w:rsidR="00B619F6" w:rsidRDefault="00B33BB2" w:rsidP="006639E3">
      <w:pPr>
        <w:spacing w:line="240" w:lineRule="auto"/>
        <w:rPr>
          <w:i/>
        </w:rPr>
      </w:pPr>
      <w:r>
        <w:rPr>
          <w:rStyle w:val="FootnoteReference"/>
        </w:rPr>
        <w:footnoteRef/>
      </w:r>
      <w:r>
        <w:t xml:space="preserve"> </w:t>
      </w:r>
      <w:r w:rsidRPr="001470CD">
        <w:t>James Thayer</w:t>
      </w:r>
      <w:r>
        <w:t xml:space="preserve"> </w:t>
      </w:r>
      <w:r w:rsidRPr="008A7D07">
        <w:t>Addison,</w:t>
      </w:r>
      <w:r w:rsidRPr="001470CD">
        <w:t xml:space="preserve"> </w:t>
      </w:r>
      <w:r>
        <w:t>‘</w:t>
      </w:r>
      <w:r w:rsidRPr="001470CD">
        <w:t>The Modern Chinese Cult of Ancestors.</w:t>
      </w:r>
      <w:r>
        <w:t>’</w:t>
      </w:r>
      <w:r w:rsidRPr="001470CD">
        <w:t xml:space="preserve"> </w:t>
      </w:r>
      <w:r w:rsidRPr="008A7D07">
        <w:rPr>
          <w:i/>
        </w:rPr>
        <w:t>The Journal of</w:t>
      </w:r>
      <w:r w:rsidR="006639E3">
        <w:rPr>
          <w:i/>
        </w:rPr>
        <w:t xml:space="preserve"> </w:t>
      </w:r>
      <w:r w:rsidR="00B619F6">
        <w:rPr>
          <w:i/>
        </w:rPr>
        <w:t xml:space="preserve"> </w:t>
      </w:r>
    </w:p>
    <w:p w:rsidR="00B33BB2" w:rsidRDefault="00B619F6" w:rsidP="006639E3">
      <w:pPr>
        <w:spacing w:line="240" w:lineRule="auto"/>
      </w:pPr>
      <w:r>
        <w:rPr>
          <w:i/>
        </w:rPr>
        <w:t xml:space="preserve">   </w:t>
      </w:r>
      <w:r w:rsidR="00B33BB2" w:rsidRPr="008A7D07">
        <w:rPr>
          <w:i/>
        </w:rPr>
        <w:t>Religion</w:t>
      </w:r>
      <w:r w:rsidR="00B33BB2" w:rsidRPr="001470CD">
        <w:t xml:space="preserve"> 4, no. 5 (1924): 492-503. </w:t>
      </w:r>
    </w:p>
    <w:p w:rsidR="00B33BB2" w:rsidRPr="00B33BB2" w:rsidRDefault="00B33BB2">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6B9"/>
    <w:rsid w:val="00001030"/>
    <w:rsid w:val="00001899"/>
    <w:rsid w:val="000049AD"/>
    <w:rsid w:val="0000681B"/>
    <w:rsid w:val="000133C0"/>
    <w:rsid w:val="00014C4E"/>
    <w:rsid w:val="000154BD"/>
    <w:rsid w:val="00017107"/>
    <w:rsid w:val="000202E2"/>
    <w:rsid w:val="00022441"/>
    <w:rsid w:val="0002261E"/>
    <w:rsid w:val="00024839"/>
    <w:rsid w:val="00026871"/>
    <w:rsid w:val="00026B20"/>
    <w:rsid w:val="00037A98"/>
    <w:rsid w:val="000427FB"/>
    <w:rsid w:val="0004455E"/>
    <w:rsid w:val="00047CB5"/>
    <w:rsid w:val="00051FAA"/>
    <w:rsid w:val="000572A9"/>
    <w:rsid w:val="00061325"/>
    <w:rsid w:val="000733AC"/>
    <w:rsid w:val="00074B81"/>
    <w:rsid w:val="00074D22"/>
    <w:rsid w:val="00075081"/>
    <w:rsid w:val="0007528A"/>
    <w:rsid w:val="000811AB"/>
    <w:rsid w:val="00083C5F"/>
    <w:rsid w:val="00085666"/>
    <w:rsid w:val="0009172C"/>
    <w:rsid w:val="00092FAB"/>
    <w:rsid w:val="000930EC"/>
    <w:rsid w:val="00095E61"/>
    <w:rsid w:val="000966C1"/>
    <w:rsid w:val="000970AC"/>
    <w:rsid w:val="000A1167"/>
    <w:rsid w:val="000A4428"/>
    <w:rsid w:val="000A6D40"/>
    <w:rsid w:val="000A7BC3"/>
    <w:rsid w:val="000B1661"/>
    <w:rsid w:val="000B1F0B"/>
    <w:rsid w:val="000B2E88"/>
    <w:rsid w:val="000B4603"/>
    <w:rsid w:val="000C09BE"/>
    <w:rsid w:val="000C1380"/>
    <w:rsid w:val="000C554F"/>
    <w:rsid w:val="000D0DC5"/>
    <w:rsid w:val="000D15FF"/>
    <w:rsid w:val="000D28DF"/>
    <w:rsid w:val="000D488B"/>
    <w:rsid w:val="000D68DF"/>
    <w:rsid w:val="000E138D"/>
    <w:rsid w:val="000E187A"/>
    <w:rsid w:val="000E2D61"/>
    <w:rsid w:val="000E450E"/>
    <w:rsid w:val="000E6259"/>
    <w:rsid w:val="000F2C7D"/>
    <w:rsid w:val="000F4677"/>
    <w:rsid w:val="000F5BE0"/>
    <w:rsid w:val="00100587"/>
    <w:rsid w:val="00100F9D"/>
    <w:rsid w:val="0010284E"/>
    <w:rsid w:val="00103122"/>
    <w:rsid w:val="0010336A"/>
    <w:rsid w:val="001050F1"/>
    <w:rsid w:val="00105AEA"/>
    <w:rsid w:val="00106DAF"/>
    <w:rsid w:val="00114ABE"/>
    <w:rsid w:val="00116023"/>
    <w:rsid w:val="00134A51"/>
    <w:rsid w:val="00135B82"/>
    <w:rsid w:val="00135F82"/>
    <w:rsid w:val="00136C3C"/>
    <w:rsid w:val="00140727"/>
    <w:rsid w:val="00160628"/>
    <w:rsid w:val="00161344"/>
    <w:rsid w:val="00162195"/>
    <w:rsid w:val="0016322A"/>
    <w:rsid w:val="00165A21"/>
    <w:rsid w:val="001705CE"/>
    <w:rsid w:val="0017714B"/>
    <w:rsid w:val="001804DF"/>
    <w:rsid w:val="00181BDC"/>
    <w:rsid w:val="00181DB0"/>
    <w:rsid w:val="001829E3"/>
    <w:rsid w:val="001924C0"/>
    <w:rsid w:val="0019731E"/>
    <w:rsid w:val="001A09FE"/>
    <w:rsid w:val="001A67C9"/>
    <w:rsid w:val="001A69DE"/>
    <w:rsid w:val="001A713C"/>
    <w:rsid w:val="001B1C7C"/>
    <w:rsid w:val="001B398F"/>
    <w:rsid w:val="001B46C6"/>
    <w:rsid w:val="001B4B48"/>
    <w:rsid w:val="001B4D1F"/>
    <w:rsid w:val="001B7681"/>
    <w:rsid w:val="001B7CAE"/>
    <w:rsid w:val="001C0772"/>
    <w:rsid w:val="001C0D4F"/>
    <w:rsid w:val="001C1BA3"/>
    <w:rsid w:val="001C1DEC"/>
    <w:rsid w:val="001C32FA"/>
    <w:rsid w:val="001C5736"/>
    <w:rsid w:val="001D647F"/>
    <w:rsid w:val="001D6857"/>
    <w:rsid w:val="001D79DF"/>
    <w:rsid w:val="001E0572"/>
    <w:rsid w:val="001E0A67"/>
    <w:rsid w:val="001E1028"/>
    <w:rsid w:val="001E14E2"/>
    <w:rsid w:val="001E6302"/>
    <w:rsid w:val="001E7DCB"/>
    <w:rsid w:val="001F3411"/>
    <w:rsid w:val="001F4287"/>
    <w:rsid w:val="001F4DBA"/>
    <w:rsid w:val="0020415E"/>
    <w:rsid w:val="00204FF4"/>
    <w:rsid w:val="0021056E"/>
    <w:rsid w:val="0021075D"/>
    <w:rsid w:val="002112BD"/>
    <w:rsid w:val="0021165A"/>
    <w:rsid w:val="00211BC9"/>
    <w:rsid w:val="0021620C"/>
    <w:rsid w:val="00216E78"/>
    <w:rsid w:val="00217275"/>
    <w:rsid w:val="00234348"/>
    <w:rsid w:val="00236BA8"/>
    <w:rsid w:val="00236F4B"/>
    <w:rsid w:val="00242B0D"/>
    <w:rsid w:val="002467C6"/>
    <w:rsid w:val="00246848"/>
    <w:rsid w:val="0024692A"/>
    <w:rsid w:val="00252BBA"/>
    <w:rsid w:val="00253123"/>
    <w:rsid w:val="002537C1"/>
    <w:rsid w:val="00264001"/>
    <w:rsid w:val="00264988"/>
    <w:rsid w:val="00266354"/>
    <w:rsid w:val="002667EA"/>
    <w:rsid w:val="00267A18"/>
    <w:rsid w:val="00273462"/>
    <w:rsid w:val="0027395B"/>
    <w:rsid w:val="00275854"/>
    <w:rsid w:val="00283B41"/>
    <w:rsid w:val="00285F28"/>
    <w:rsid w:val="00286398"/>
    <w:rsid w:val="00286B85"/>
    <w:rsid w:val="002910BD"/>
    <w:rsid w:val="002A2A0F"/>
    <w:rsid w:val="002A3C42"/>
    <w:rsid w:val="002A5D75"/>
    <w:rsid w:val="002B1B1A"/>
    <w:rsid w:val="002B7228"/>
    <w:rsid w:val="002C53EE"/>
    <w:rsid w:val="002D24F7"/>
    <w:rsid w:val="002D2799"/>
    <w:rsid w:val="002D2CD7"/>
    <w:rsid w:val="002D4DDC"/>
    <w:rsid w:val="002D4F75"/>
    <w:rsid w:val="002D6493"/>
    <w:rsid w:val="002D7AB6"/>
    <w:rsid w:val="002E06D0"/>
    <w:rsid w:val="002E3C27"/>
    <w:rsid w:val="002E403A"/>
    <w:rsid w:val="002E7F3A"/>
    <w:rsid w:val="002F4EDB"/>
    <w:rsid w:val="002F6054"/>
    <w:rsid w:val="002F69F9"/>
    <w:rsid w:val="00310E13"/>
    <w:rsid w:val="00315713"/>
    <w:rsid w:val="0031686C"/>
    <w:rsid w:val="00316FE0"/>
    <w:rsid w:val="003204D2"/>
    <w:rsid w:val="0032605E"/>
    <w:rsid w:val="003275D1"/>
    <w:rsid w:val="00330B2A"/>
    <w:rsid w:val="00331E17"/>
    <w:rsid w:val="00333063"/>
    <w:rsid w:val="003408E3"/>
    <w:rsid w:val="0034293E"/>
    <w:rsid w:val="00343480"/>
    <w:rsid w:val="00345E89"/>
    <w:rsid w:val="003522A1"/>
    <w:rsid w:val="0035254B"/>
    <w:rsid w:val="00353555"/>
    <w:rsid w:val="003565D4"/>
    <w:rsid w:val="003607FB"/>
    <w:rsid w:val="00360FD5"/>
    <w:rsid w:val="0036340D"/>
    <w:rsid w:val="003634A5"/>
    <w:rsid w:val="00363854"/>
    <w:rsid w:val="00366868"/>
    <w:rsid w:val="00367506"/>
    <w:rsid w:val="00370085"/>
    <w:rsid w:val="003744A7"/>
    <w:rsid w:val="00376235"/>
    <w:rsid w:val="00381FB6"/>
    <w:rsid w:val="0038246D"/>
    <w:rsid w:val="003836D3"/>
    <w:rsid w:val="00383A52"/>
    <w:rsid w:val="00391652"/>
    <w:rsid w:val="0039507F"/>
    <w:rsid w:val="00395E88"/>
    <w:rsid w:val="0039779A"/>
    <w:rsid w:val="003A1260"/>
    <w:rsid w:val="003A12A8"/>
    <w:rsid w:val="003A295F"/>
    <w:rsid w:val="003A41DD"/>
    <w:rsid w:val="003A7033"/>
    <w:rsid w:val="003B47FE"/>
    <w:rsid w:val="003B5673"/>
    <w:rsid w:val="003B6287"/>
    <w:rsid w:val="003B62C9"/>
    <w:rsid w:val="003C265B"/>
    <w:rsid w:val="003C7176"/>
    <w:rsid w:val="003D0929"/>
    <w:rsid w:val="003D4729"/>
    <w:rsid w:val="003D7DD6"/>
    <w:rsid w:val="003E172F"/>
    <w:rsid w:val="003E5AAF"/>
    <w:rsid w:val="003E600D"/>
    <w:rsid w:val="003E64DF"/>
    <w:rsid w:val="003E6A5D"/>
    <w:rsid w:val="003F193A"/>
    <w:rsid w:val="003F3B1C"/>
    <w:rsid w:val="003F4207"/>
    <w:rsid w:val="003F5C46"/>
    <w:rsid w:val="003F7CBB"/>
    <w:rsid w:val="003F7D34"/>
    <w:rsid w:val="00412C8E"/>
    <w:rsid w:val="0041518D"/>
    <w:rsid w:val="0042221D"/>
    <w:rsid w:val="00424DD3"/>
    <w:rsid w:val="004269C5"/>
    <w:rsid w:val="00435939"/>
    <w:rsid w:val="00437CC7"/>
    <w:rsid w:val="00441055"/>
    <w:rsid w:val="00442B9C"/>
    <w:rsid w:val="00445EFA"/>
    <w:rsid w:val="0044738A"/>
    <w:rsid w:val="004473D3"/>
    <w:rsid w:val="00452231"/>
    <w:rsid w:val="0045760E"/>
    <w:rsid w:val="00460C13"/>
    <w:rsid w:val="00463228"/>
    <w:rsid w:val="00463782"/>
    <w:rsid w:val="004667E0"/>
    <w:rsid w:val="00466FA3"/>
    <w:rsid w:val="0046760E"/>
    <w:rsid w:val="00470E10"/>
    <w:rsid w:val="0047541E"/>
    <w:rsid w:val="00477A97"/>
    <w:rsid w:val="00480D48"/>
    <w:rsid w:val="00481343"/>
    <w:rsid w:val="0048549E"/>
    <w:rsid w:val="00493347"/>
    <w:rsid w:val="00496092"/>
    <w:rsid w:val="004A08DB"/>
    <w:rsid w:val="004A25D0"/>
    <w:rsid w:val="004A37E8"/>
    <w:rsid w:val="004A7549"/>
    <w:rsid w:val="004B0435"/>
    <w:rsid w:val="004B09D4"/>
    <w:rsid w:val="004B309D"/>
    <w:rsid w:val="004B330A"/>
    <w:rsid w:val="004B5AA2"/>
    <w:rsid w:val="004B6974"/>
    <w:rsid w:val="004B7C8E"/>
    <w:rsid w:val="004C3D3C"/>
    <w:rsid w:val="004D0EDC"/>
    <w:rsid w:val="004D1220"/>
    <w:rsid w:val="004D14B3"/>
    <w:rsid w:val="004D1529"/>
    <w:rsid w:val="004D2253"/>
    <w:rsid w:val="004D5514"/>
    <w:rsid w:val="004D56C3"/>
    <w:rsid w:val="004E0338"/>
    <w:rsid w:val="004E4FF3"/>
    <w:rsid w:val="004E56A8"/>
    <w:rsid w:val="004F3B55"/>
    <w:rsid w:val="004F4E46"/>
    <w:rsid w:val="004F6B7D"/>
    <w:rsid w:val="005015F6"/>
    <w:rsid w:val="005030C4"/>
    <w:rsid w:val="005031C5"/>
    <w:rsid w:val="00503294"/>
    <w:rsid w:val="00504FDC"/>
    <w:rsid w:val="005120CC"/>
    <w:rsid w:val="00512B7B"/>
    <w:rsid w:val="00514EA1"/>
    <w:rsid w:val="00514F61"/>
    <w:rsid w:val="0051798B"/>
    <w:rsid w:val="00521F5A"/>
    <w:rsid w:val="00525E06"/>
    <w:rsid w:val="00526454"/>
    <w:rsid w:val="00531823"/>
    <w:rsid w:val="00534ECC"/>
    <w:rsid w:val="0053720D"/>
    <w:rsid w:val="00540EF5"/>
    <w:rsid w:val="00541BF3"/>
    <w:rsid w:val="00541CD3"/>
    <w:rsid w:val="005476FA"/>
    <w:rsid w:val="0055595E"/>
    <w:rsid w:val="00557988"/>
    <w:rsid w:val="005620BC"/>
    <w:rsid w:val="00562C49"/>
    <w:rsid w:val="00562DEF"/>
    <w:rsid w:val="0056321A"/>
    <w:rsid w:val="00563A35"/>
    <w:rsid w:val="005659C8"/>
    <w:rsid w:val="00566596"/>
    <w:rsid w:val="005741E9"/>
    <w:rsid w:val="005748CF"/>
    <w:rsid w:val="00584270"/>
    <w:rsid w:val="00584738"/>
    <w:rsid w:val="005920B0"/>
    <w:rsid w:val="0059380D"/>
    <w:rsid w:val="005958DA"/>
    <w:rsid w:val="00595A8F"/>
    <w:rsid w:val="005977C2"/>
    <w:rsid w:val="00597BF2"/>
    <w:rsid w:val="005B134E"/>
    <w:rsid w:val="005B2039"/>
    <w:rsid w:val="005B344F"/>
    <w:rsid w:val="005B3FBA"/>
    <w:rsid w:val="005B4A1D"/>
    <w:rsid w:val="005B674D"/>
    <w:rsid w:val="005C0CBE"/>
    <w:rsid w:val="005C1FCF"/>
    <w:rsid w:val="005C2E2B"/>
    <w:rsid w:val="005D1885"/>
    <w:rsid w:val="005D4A38"/>
    <w:rsid w:val="005E27BE"/>
    <w:rsid w:val="005E2EEA"/>
    <w:rsid w:val="005E3708"/>
    <w:rsid w:val="005E3CCD"/>
    <w:rsid w:val="005E3D6B"/>
    <w:rsid w:val="005E5B55"/>
    <w:rsid w:val="005E5E4A"/>
    <w:rsid w:val="005E693D"/>
    <w:rsid w:val="005E75BF"/>
    <w:rsid w:val="005F57BA"/>
    <w:rsid w:val="005F61E6"/>
    <w:rsid w:val="005F6C45"/>
    <w:rsid w:val="00605A69"/>
    <w:rsid w:val="006064B0"/>
    <w:rsid w:val="00606C54"/>
    <w:rsid w:val="00614375"/>
    <w:rsid w:val="00615B0A"/>
    <w:rsid w:val="006168CF"/>
    <w:rsid w:val="0062011B"/>
    <w:rsid w:val="00626DE0"/>
    <w:rsid w:val="00630901"/>
    <w:rsid w:val="00631F8E"/>
    <w:rsid w:val="00636EE9"/>
    <w:rsid w:val="00640950"/>
    <w:rsid w:val="00641AE7"/>
    <w:rsid w:val="00642629"/>
    <w:rsid w:val="0065293D"/>
    <w:rsid w:val="00653EFC"/>
    <w:rsid w:val="00654021"/>
    <w:rsid w:val="00661045"/>
    <w:rsid w:val="006639E3"/>
    <w:rsid w:val="00666DA8"/>
    <w:rsid w:val="00671057"/>
    <w:rsid w:val="0067560A"/>
    <w:rsid w:val="00675AAF"/>
    <w:rsid w:val="0068031A"/>
    <w:rsid w:val="00681B2F"/>
    <w:rsid w:val="0068335F"/>
    <w:rsid w:val="00687217"/>
    <w:rsid w:val="00693302"/>
    <w:rsid w:val="0069640B"/>
    <w:rsid w:val="006A0F07"/>
    <w:rsid w:val="006A1B83"/>
    <w:rsid w:val="006A21CD"/>
    <w:rsid w:val="006A5918"/>
    <w:rsid w:val="006B21B2"/>
    <w:rsid w:val="006B424A"/>
    <w:rsid w:val="006B4A4A"/>
    <w:rsid w:val="006C19B2"/>
    <w:rsid w:val="006C4409"/>
    <w:rsid w:val="006C5BB8"/>
    <w:rsid w:val="006C6936"/>
    <w:rsid w:val="006C7B01"/>
    <w:rsid w:val="006D0FE8"/>
    <w:rsid w:val="006D3F53"/>
    <w:rsid w:val="006D4B2B"/>
    <w:rsid w:val="006D4F3C"/>
    <w:rsid w:val="006D5C66"/>
    <w:rsid w:val="006E1B3C"/>
    <w:rsid w:val="006E23FB"/>
    <w:rsid w:val="006E325A"/>
    <w:rsid w:val="006E33EC"/>
    <w:rsid w:val="006E3802"/>
    <w:rsid w:val="006E6C02"/>
    <w:rsid w:val="006F231A"/>
    <w:rsid w:val="006F518C"/>
    <w:rsid w:val="006F6B55"/>
    <w:rsid w:val="006F788D"/>
    <w:rsid w:val="006F78E1"/>
    <w:rsid w:val="00701072"/>
    <w:rsid w:val="00702054"/>
    <w:rsid w:val="007035A4"/>
    <w:rsid w:val="00711799"/>
    <w:rsid w:val="00712B78"/>
    <w:rsid w:val="0071393B"/>
    <w:rsid w:val="00713EE2"/>
    <w:rsid w:val="007177FC"/>
    <w:rsid w:val="00720C5E"/>
    <w:rsid w:val="00721701"/>
    <w:rsid w:val="00721B3F"/>
    <w:rsid w:val="00731835"/>
    <w:rsid w:val="007341F8"/>
    <w:rsid w:val="00734372"/>
    <w:rsid w:val="00734EB8"/>
    <w:rsid w:val="00735F8B"/>
    <w:rsid w:val="00742D1F"/>
    <w:rsid w:val="00743EBA"/>
    <w:rsid w:val="00744C8E"/>
    <w:rsid w:val="0074707E"/>
    <w:rsid w:val="007516DC"/>
    <w:rsid w:val="00752E58"/>
    <w:rsid w:val="00754B80"/>
    <w:rsid w:val="00761918"/>
    <w:rsid w:val="00762968"/>
    <w:rsid w:val="00762F03"/>
    <w:rsid w:val="0076413B"/>
    <w:rsid w:val="007648AE"/>
    <w:rsid w:val="00764BF8"/>
    <w:rsid w:val="0076514D"/>
    <w:rsid w:val="00773D59"/>
    <w:rsid w:val="00781003"/>
    <w:rsid w:val="007911FD"/>
    <w:rsid w:val="00793930"/>
    <w:rsid w:val="00793DD1"/>
    <w:rsid w:val="00794FEC"/>
    <w:rsid w:val="007A003E"/>
    <w:rsid w:val="007A1965"/>
    <w:rsid w:val="007A2ED1"/>
    <w:rsid w:val="007A4BE6"/>
    <w:rsid w:val="007A683B"/>
    <w:rsid w:val="007B0DC6"/>
    <w:rsid w:val="007B1094"/>
    <w:rsid w:val="007B1762"/>
    <w:rsid w:val="007B3320"/>
    <w:rsid w:val="007C301F"/>
    <w:rsid w:val="007C4540"/>
    <w:rsid w:val="007C65AF"/>
    <w:rsid w:val="007D135D"/>
    <w:rsid w:val="007D730F"/>
    <w:rsid w:val="007D7CD8"/>
    <w:rsid w:val="007E10D5"/>
    <w:rsid w:val="007E3AA7"/>
    <w:rsid w:val="007F737D"/>
    <w:rsid w:val="007F7D94"/>
    <w:rsid w:val="0080308E"/>
    <w:rsid w:val="00805303"/>
    <w:rsid w:val="00806705"/>
    <w:rsid w:val="00806738"/>
    <w:rsid w:val="008216D5"/>
    <w:rsid w:val="008249CE"/>
    <w:rsid w:val="0082540C"/>
    <w:rsid w:val="00831A50"/>
    <w:rsid w:val="00831B3C"/>
    <w:rsid w:val="00831C89"/>
    <w:rsid w:val="00832114"/>
    <w:rsid w:val="00834C46"/>
    <w:rsid w:val="0084093E"/>
    <w:rsid w:val="00841CE1"/>
    <w:rsid w:val="008473D8"/>
    <w:rsid w:val="008505D2"/>
    <w:rsid w:val="008528DC"/>
    <w:rsid w:val="00852B8C"/>
    <w:rsid w:val="00854981"/>
    <w:rsid w:val="00864B2E"/>
    <w:rsid w:val="00865963"/>
    <w:rsid w:val="00871C1D"/>
    <w:rsid w:val="0087450E"/>
    <w:rsid w:val="00875A82"/>
    <w:rsid w:val="00876CA3"/>
    <w:rsid w:val="008772FE"/>
    <w:rsid w:val="008775F1"/>
    <w:rsid w:val="008821AE"/>
    <w:rsid w:val="00883D3A"/>
    <w:rsid w:val="008854F7"/>
    <w:rsid w:val="00885A9D"/>
    <w:rsid w:val="008913A4"/>
    <w:rsid w:val="008929D2"/>
    <w:rsid w:val="00893636"/>
    <w:rsid w:val="00893B94"/>
    <w:rsid w:val="00896E9D"/>
    <w:rsid w:val="00896F11"/>
    <w:rsid w:val="008A1049"/>
    <w:rsid w:val="008A1C98"/>
    <w:rsid w:val="008A322D"/>
    <w:rsid w:val="008A4D72"/>
    <w:rsid w:val="008A6285"/>
    <w:rsid w:val="008A63B2"/>
    <w:rsid w:val="008A7AE8"/>
    <w:rsid w:val="008A7D07"/>
    <w:rsid w:val="008B345D"/>
    <w:rsid w:val="008C1FC2"/>
    <w:rsid w:val="008C2980"/>
    <w:rsid w:val="008C4DD6"/>
    <w:rsid w:val="008C5AFB"/>
    <w:rsid w:val="008D07FB"/>
    <w:rsid w:val="008D0C02"/>
    <w:rsid w:val="008D0CB3"/>
    <w:rsid w:val="008D357D"/>
    <w:rsid w:val="008D435A"/>
    <w:rsid w:val="008D5749"/>
    <w:rsid w:val="008E387B"/>
    <w:rsid w:val="008E6087"/>
    <w:rsid w:val="008E758D"/>
    <w:rsid w:val="008E7890"/>
    <w:rsid w:val="008F10A7"/>
    <w:rsid w:val="008F69CA"/>
    <w:rsid w:val="008F755D"/>
    <w:rsid w:val="008F7A39"/>
    <w:rsid w:val="009021E8"/>
    <w:rsid w:val="00904677"/>
    <w:rsid w:val="00905EE2"/>
    <w:rsid w:val="00911440"/>
    <w:rsid w:val="00911712"/>
    <w:rsid w:val="00911B27"/>
    <w:rsid w:val="009170BE"/>
    <w:rsid w:val="00917F27"/>
    <w:rsid w:val="00920B55"/>
    <w:rsid w:val="009262C9"/>
    <w:rsid w:val="00930EB9"/>
    <w:rsid w:val="009310B5"/>
    <w:rsid w:val="00933DC7"/>
    <w:rsid w:val="009340F1"/>
    <w:rsid w:val="009418F4"/>
    <w:rsid w:val="00942BBC"/>
    <w:rsid w:val="00944180"/>
    <w:rsid w:val="00944AA0"/>
    <w:rsid w:val="00947DA2"/>
    <w:rsid w:val="00951177"/>
    <w:rsid w:val="009673E8"/>
    <w:rsid w:val="00974DB8"/>
    <w:rsid w:val="00980661"/>
    <w:rsid w:val="0098093B"/>
    <w:rsid w:val="009876D4"/>
    <w:rsid w:val="009914A5"/>
    <w:rsid w:val="0099548E"/>
    <w:rsid w:val="00996456"/>
    <w:rsid w:val="00996A12"/>
    <w:rsid w:val="00997B0F"/>
    <w:rsid w:val="009A0CC3"/>
    <w:rsid w:val="009A1CAD"/>
    <w:rsid w:val="009A3440"/>
    <w:rsid w:val="009A5832"/>
    <w:rsid w:val="009A6838"/>
    <w:rsid w:val="009A7186"/>
    <w:rsid w:val="009B24B5"/>
    <w:rsid w:val="009B4EBC"/>
    <w:rsid w:val="009B5ABB"/>
    <w:rsid w:val="009B6DC4"/>
    <w:rsid w:val="009B73CE"/>
    <w:rsid w:val="009C2461"/>
    <w:rsid w:val="009C6FE2"/>
    <w:rsid w:val="009C7674"/>
    <w:rsid w:val="009D004A"/>
    <w:rsid w:val="009D1887"/>
    <w:rsid w:val="009D5880"/>
    <w:rsid w:val="009E1FD4"/>
    <w:rsid w:val="009E3B07"/>
    <w:rsid w:val="009E51D1"/>
    <w:rsid w:val="009E5531"/>
    <w:rsid w:val="009F171E"/>
    <w:rsid w:val="009F3D2F"/>
    <w:rsid w:val="009F7052"/>
    <w:rsid w:val="00A02668"/>
    <w:rsid w:val="00A02801"/>
    <w:rsid w:val="00A06A39"/>
    <w:rsid w:val="00A07F58"/>
    <w:rsid w:val="00A131CB"/>
    <w:rsid w:val="00A14847"/>
    <w:rsid w:val="00A169BF"/>
    <w:rsid w:val="00A16D6D"/>
    <w:rsid w:val="00A21383"/>
    <w:rsid w:val="00A2199F"/>
    <w:rsid w:val="00A21B31"/>
    <w:rsid w:val="00A2360E"/>
    <w:rsid w:val="00A26E0C"/>
    <w:rsid w:val="00A32FCB"/>
    <w:rsid w:val="00A33E16"/>
    <w:rsid w:val="00A34C25"/>
    <w:rsid w:val="00A3507D"/>
    <w:rsid w:val="00A3717A"/>
    <w:rsid w:val="00A4088C"/>
    <w:rsid w:val="00A4456B"/>
    <w:rsid w:val="00A448D4"/>
    <w:rsid w:val="00A452E0"/>
    <w:rsid w:val="00A45965"/>
    <w:rsid w:val="00A51EA5"/>
    <w:rsid w:val="00A53742"/>
    <w:rsid w:val="00A557A1"/>
    <w:rsid w:val="00A56430"/>
    <w:rsid w:val="00A63059"/>
    <w:rsid w:val="00A63AE3"/>
    <w:rsid w:val="00A651A4"/>
    <w:rsid w:val="00A71361"/>
    <w:rsid w:val="00A746E2"/>
    <w:rsid w:val="00A81FF2"/>
    <w:rsid w:val="00A83904"/>
    <w:rsid w:val="00A90A79"/>
    <w:rsid w:val="00A96B30"/>
    <w:rsid w:val="00AA59B5"/>
    <w:rsid w:val="00AA7777"/>
    <w:rsid w:val="00AA7B84"/>
    <w:rsid w:val="00AA7EEE"/>
    <w:rsid w:val="00AB40A9"/>
    <w:rsid w:val="00AC0B4C"/>
    <w:rsid w:val="00AC1164"/>
    <w:rsid w:val="00AC2296"/>
    <w:rsid w:val="00AC2754"/>
    <w:rsid w:val="00AC48B0"/>
    <w:rsid w:val="00AC4ACD"/>
    <w:rsid w:val="00AC5DFB"/>
    <w:rsid w:val="00AD0361"/>
    <w:rsid w:val="00AD13DC"/>
    <w:rsid w:val="00AD6DE2"/>
    <w:rsid w:val="00AE0A40"/>
    <w:rsid w:val="00AE1ED4"/>
    <w:rsid w:val="00AE21E1"/>
    <w:rsid w:val="00AE2F8D"/>
    <w:rsid w:val="00AE3BAE"/>
    <w:rsid w:val="00AE4209"/>
    <w:rsid w:val="00AE6A21"/>
    <w:rsid w:val="00AF1C8F"/>
    <w:rsid w:val="00AF2B68"/>
    <w:rsid w:val="00AF2C92"/>
    <w:rsid w:val="00AF3EC1"/>
    <w:rsid w:val="00AF5025"/>
    <w:rsid w:val="00AF519F"/>
    <w:rsid w:val="00AF5387"/>
    <w:rsid w:val="00AF55F5"/>
    <w:rsid w:val="00AF7E86"/>
    <w:rsid w:val="00B024B9"/>
    <w:rsid w:val="00B077FA"/>
    <w:rsid w:val="00B1146E"/>
    <w:rsid w:val="00B127D7"/>
    <w:rsid w:val="00B13B0C"/>
    <w:rsid w:val="00B1453A"/>
    <w:rsid w:val="00B20F82"/>
    <w:rsid w:val="00B25BD5"/>
    <w:rsid w:val="00B33BB2"/>
    <w:rsid w:val="00B34079"/>
    <w:rsid w:val="00B3793A"/>
    <w:rsid w:val="00B401BA"/>
    <w:rsid w:val="00B407E4"/>
    <w:rsid w:val="00B425B6"/>
    <w:rsid w:val="00B42A72"/>
    <w:rsid w:val="00B441AE"/>
    <w:rsid w:val="00B45A65"/>
    <w:rsid w:val="00B45F33"/>
    <w:rsid w:val="00B46D50"/>
    <w:rsid w:val="00B53170"/>
    <w:rsid w:val="00B535E7"/>
    <w:rsid w:val="00B548B9"/>
    <w:rsid w:val="00B56DBE"/>
    <w:rsid w:val="00B619F6"/>
    <w:rsid w:val="00B61EA7"/>
    <w:rsid w:val="00B62999"/>
    <w:rsid w:val="00B63BE3"/>
    <w:rsid w:val="00B64885"/>
    <w:rsid w:val="00B66810"/>
    <w:rsid w:val="00B72BE3"/>
    <w:rsid w:val="00B73B80"/>
    <w:rsid w:val="00B770C7"/>
    <w:rsid w:val="00B80F26"/>
    <w:rsid w:val="00B822BD"/>
    <w:rsid w:val="00B842F4"/>
    <w:rsid w:val="00B84C01"/>
    <w:rsid w:val="00B91A7B"/>
    <w:rsid w:val="00B929DD"/>
    <w:rsid w:val="00B93AF6"/>
    <w:rsid w:val="00B95405"/>
    <w:rsid w:val="00B963F1"/>
    <w:rsid w:val="00BA020A"/>
    <w:rsid w:val="00BB025A"/>
    <w:rsid w:val="00BB02A4"/>
    <w:rsid w:val="00BB1270"/>
    <w:rsid w:val="00BB1E44"/>
    <w:rsid w:val="00BB5267"/>
    <w:rsid w:val="00BB52B8"/>
    <w:rsid w:val="00BB59D8"/>
    <w:rsid w:val="00BB6398"/>
    <w:rsid w:val="00BB7E69"/>
    <w:rsid w:val="00BC0E51"/>
    <w:rsid w:val="00BC3C1F"/>
    <w:rsid w:val="00BC7CE7"/>
    <w:rsid w:val="00BD295E"/>
    <w:rsid w:val="00BD4664"/>
    <w:rsid w:val="00BE1193"/>
    <w:rsid w:val="00BF13FA"/>
    <w:rsid w:val="00BF226E"/>
    <w:rsid w:val="00BF4849"/>
    <w:rsid w:val="00BF4EA7"/>
    <w:rsid w:val="00C00EDB"/>
    <w:rsid w:val="00C02863"/>
    <w:rsid w:val="00C0383A"/>
    <w:rsid w:val="00C067FF"/>
    <w:rsid w:val="00C1138B"/>
    <w:rsid w:val="00C12862"/>
    <w:rsid w:val="00C13D28"/>
    <w:rsid w:val="00C14585"/>
    <w:rsid w:val="00C165A0"/>
    <w:rsid w:val="00C216CE"/>
    <w:rsid w:val="00C2184F"/>
    <w:rsid w:val="00C22A78"/>
    <w:rsid w:val="00C23807"/>
    <w:rsid w:val="00C23C7E"/>
    <w:rsid w:val="00C246C5"/>
    <w:rsid w:val="00C25A82"/>
    <w:rsid w:val="00C30A2A"/>
    <w:rsid w:val="00C33993"/>
    <w:rsid w:val="00C4069E"/>
    <w:rsid w:val="00C41ADC"/>
    <w:rsid w:val="00C44149"/>
    <w:rsid w:val="00C44410"/>
    <w:rsid w:val="00C44A15"/>
    <w:rsid w:val="00C4630A"/>
    <w:rsid w:val="00C523F0"/>
    <w:rsid w:val="00C526D2"/>
    <w:rsid w:val="00C53A91"/>
    <w:rsid w:val="00C5794E"/>
    <w:rsid w:val="00C60968"/>
    <w:rsid w:val="00C63D39"/>
    <w:rsid w:val="00C63EDD"/>
    <w:rsid w:val="00C65B36"/>
    <w:rsid w:val="00C7292E"/>
    <w:rsid w:val="00C74E88"/>
    <w:rsid w:val="00C80924"/>
    <w:rsid w:val="00C8286B"/>
    <w:rsid w:val="00C947F8"/>
    <w:rsid w:val="00C9515F"/>
    <w:rsid w:val="00C963C5"/>
    <w:rsid w:val="00CA030C"/>
    <w:rsid w:val="00CA1F41"/>
    <w:rsid w:val="00CA32EE"/>
    <w:rsid w:val="00CA5771"/>
    <w:rsid w:val="00CA6A1A"/>
    <w:rsid w:val="00CC0F86"/>
    <w:rsid w:val="00CC1E75"/>
    <w:rsid w:val="00CC2E0E"/>
    <w:rsid w:val="00CC361C"/>
    <w:rsid w:val="00CC474B"/>
    <w:rsid w:val="00CC658C"/>
    <w:rsid w:val="00CC67BF"/>
    <w:rsid w:val="00CD0843"/>
    <w:rsid w:val="00CD4E31"/>
    <w:rsid w:val="00CD5A78"/>
    <w:rsid w:val="00CD5FDB"/>
    <w:rsid w:val="00CD7345"/>
    <w:rsid w:val="00CE372E"/>
    <w:rsid w:val="00CF0A1B"/>
    <w:rsid w:val="00CF19F6"/>
    <w:rsid w:val="00CF2F4F"/>
    <w:rsid w:val="00CF536D"/>
    <w:rsid w:val="00D02E9D"/>
    <w:rsid w:val="00D0503F"/>
    <w:rsid w:val="00D06F2B"/>
    <w:rsid w:val="00D10CB8"/>
    <w:rsid w:val="00D12806"/>
    <w:rsid w:val="00D12D44"/>
    <w:rsid w:val="00D15018"/>
    <w:rsid w:val="00D158AC"/>
    <w:rsid w:val="00D1694C"/>
    <w:rsid w:val="00D20F5E"/>
    <w:rsid w:val="00D231EE"/>
    <w:rsid w:val="00D23B76"/>
    <w:rsid w:val="00D2420F"/>
    <w:rsid w:val="00D24B4A"/>
    <w:rsid w:val="00D379A3"/>
    <w:rsid w:val="00D45FF3"/>
    <w:rsid w:val="00D512CF"/>
    <w:rsid w:val="00D528B9"/>
    <w:rsid w:val="00D53186"/>
    <w:rsid w:val="00D5487D"/>
    <w:rsid w:val="00D60140"/>
    <w:rsid w:val="00D6024A"/>
    <w:rsid w:val="00D608B5"/>
    <w:rsid w:val="00D64739"/>
    <w:rsid w:val="00D6615A"/>
    <w:rsid w:val="00D71F99"/>
    <w:rsid w:val="00D73CA4"/>
    <w:rsid w:val="00D73D71"/>
    <w:rsid w:val="00D74396"/>
    <w:rsid w:val="00D76E5F"/>
    <w:rsid w:val="00D77A7D"/>
    <w:rsid w:val="00D80284"/>
    <w:rsid w:val="00D81F71"/>
    <w:rsid w:val="00D8642D"/>
    <w:rsid w:val="00D876C6"/>
    <w:rsid w:val="00D90A5E"/>
    <w:rsid w:val="00D91A68"/>
    <w:rsid w:val="00D95A68"/>
    <w:rsid w:val="00DA17C7"/>
    <w:rsid w:val="00DA6A9A"/>
    <w:rsid w:val="00DB1EFD"/>
    <w:rsid w:val="00DB3EAF"/>
    <w:rsid w:val="00DB46C6"/>
    <w:rsid w:val="00DC3203"/>
    <w:rsid w:val="00DC3C99"/>
    <w:rsid w:val="00DC517F"/>
    <w:rsid w:val="00DC52F5"/>
    <w:rsid w:val="00DC5FD0"/>
    <w:rsid w:val="00DD0354"/>
    <w:rsid w:val="00DD27D7"/>
    <w:rsid w:val="00DD458C"/>
    <w:rsid w:val="00DD72E9"/>
    <w:rsid w:val="00DD7605"/>
    <w:rsid w:val="00DE2020"/>
    <w:rsid w:val="00DE3476"/>
    <w:rsid w:val="00DE7BEA"/>
    <w:rsid w:val="00DF5B84"/>
    <w:rsid w:val="00DF6D5B"/>
    <w:rsid w:val="00DF771B"/>
    <w:rsid w:val="00DF7EE2"/>
    <w:rsid w:val="00E01BAA"/>
    <w:rsid w:val="00E0282A"/>
    <w:rsid w:val="00E02F9B"/>
    <w:rsid w:val="00E07E14"/>
    <w:rsid w:val="00E14F94"/>
    <w:rsid w:val="00E1575E"/>
    <w:rsid w:val="00E17336"/>
    <w:rsid w:val="00E17381"/>
    <w:rsid w:val="00E17D15"/>
    <w:rsid w:val="00E22B95"/>
    <w:rsid w:val="00E27C2A"/>
    <w:rsid w:val="00E30331"/>
    <w:rsid w:val="00E30BB8"/>
    <w:rsid w:val="00E30F3E"/>
    <w:rsid w:val="00E31F9C"/>
    <w:rsid w:val="00E40488"/>
    <w:rsid w:val="00E50367"/>
    <w:rsid w:val="00E51ABA"/>
    <w:rsid w:val="00E524CB"/>
    <w:rsid w:val="00E529A9"/>
    <w:rsid w:val="00E61B77"/>
    <w:rsid w:val="00E644F3"/>
    <w:rsid w:val="00E65456"/>
    <w:rsid w:val="00E65A91"/>
    <w:rsid w:val="00E66188"/>
    <w:rsid w:val="00E664FB"/>
    <w:rsid w:val="00E672F0"/>
    <w:rsid w:val="00E70373"/>
    <w:rsid w:val="00E72E40"/>
    <w:rsid w:val="00E73665"/>
    <w:rsid w:val="00E73999"/>
    <w:rsid w:val="00E73BDC"/>
    <w:rsid w:val="00E73E9E"/>
    <w:rsid w:val="00E81660"/>
    <w:rsid w:val="00E82E5B"/>
    <w:rsid w:val="00E854FE"/>
    <w:rsid w:val="00E906CC"/>
    <w:rsid w:val="00E939A0"/>
    <w:rsid w:val="00E97E4E"/>
    <w:rsid w:val="00EA1CC2"/>
    <w:rsid w:val="00EA2D76"/>
    <w:rsid w:val="00EA4644"/>
    <w:rsid w:val="00EA758A"/>
    <w:rsid w:val="00EA76B9"/>
    <w:rsid w:val="00EB096F"/>
    <w:rsid w:val="00EB199F"/>
    <w:rsid w:val="00EB27C4"/>
    <w:rsid w:val="00EB5387"/>
    <w:rsid w:val="00EB5C10"/>
    <w:rsid w:val="00EB7322"/>
    <w:rsid w:val="00EC0FE9"/>
    <w:rsid w:val="00EC198B"/>
    <w:rsid w:val="00EC426D"/>
    <w:rsid w:val="00EC571B"/>
    <w:rsid w:val="00EC57D7"/>
    <w:rsid w:val="00EC6385"/>
    <w:rsid w:val="00ED1DE9"/>
    <w:rsid w:val="00ED23D4"/>
    <w:rsid w:val="00ED5E0B"/>
    <w:rsid w:val="00EE294C"/>
    <w:rsid w:val="00EE37B6"/>
    <w:rsid w:val="00EE75B1"/>
    <w:rsid w:val="00EF0F45"/>
    <w:rsid w:val="00EF7463"/>
    <w:rsid w:val="00EF7971"/>
    <w:rsid w:val="00F002EF"/>
    <w:rsid w:val="00F01EE9"/>
    <w:rsid w:val="00F04900"/>
    <w:rsid w:val="00F065A4"/>
    <w:rsid w:val="00F126B9"/>
    <w:rsid w:val="00F12715"/>
    <w:rsid w:val="00F144D5"/>
    <w:rsid w:val="00F146F0"/>
    <w:rsid w:val="00F15039"/>
    <w:rsid w:val="00F20FF3"/>
    <w:rsid w:val="00F2190B"/>
    <w:rsid w:val="00F228B5"/>
    <w:rsid w:val="00F2389C"/>
    <w:rsid w:val="00F25C67"/>
    <w:rsid w:val="00F30DFF"/>
    <w:rsid w:val="00F32B80"/>
    <w:rsid w:val="00F340EB"/>
    <w:rsid w:val="00F35285"/>
    <w:rsid w:val="00F43B9D"/>
    <w:rsid w:val="00F44D5E"/>
    <w:rsid w:val="00F53A35"/>
    <w:rsid w:val="00F55A3D"/>
    <w:rsid w:val="00F5744B"/>
    <w:rsid w:val="00F61209"/>
    <w:rsid w:val="00F6259E"/>
    <w:rsid w:val="00F65DD4"/>
    <w:rsid w:val="00F672B2"/>
    <w:rsid w:val="00F77797"/>
    <w:rsid w:val="00F83973"/>
    <w:rsid w:val="00F87FA3"/>
    <w:rsid w:val="00F93D8C"/>
    <w:rsid w:val="00F948E3"/>
    <w:rsid w:val="00FA3102"/>
    <w:rsid w:val="00FA48D4"/>
    <w:rsid w:val="00FA54FA"/>
    <w:rsid w:val="00FA6D39"/>
    <w:rsid w:val="00FB227E"/>
    <w:rsid w:val="00FB3D61"/>
    <w:rsid w:val="00FB44CE"/>
    <w:rsid w:val="00FB5009"/>
    <w:rsid w:val="00FB51A0"/>
    <w:rsid w:val="00FB76AB"/>
    <w:rsid w:val="00FD03FE"/>
    <w:rsid w:val="00FD126E"/>
    <w:rsid w:val="00FD3C36"/>
    <w:rsid w:val="00FD4D81"/>
    <w:rsid w:val="00FD7498"/>
    <w:rsid w:val="00FD7FB3"/>
    <w:rsid w:val="00FE21D8"/>
    <w:rsid w:val="00FE4713"/>
    <w:rsid w:val="00FE5E19"/>
    <w:rsid w:val="00FF0ACD"/>
    <w:rsid w:val="00FF1F44"/>
    <w:rsid w:val="00FF225E"/>
    <w:rsid w:val="00FF672C"/>
    <w:rsid w:val="00FF6C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4A55C3-0F71-430F-B109-8F996DAF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96F"/>
    <w:pPr>
      <w:spacing w:line="480" w:lineRule="auto"/>
    </w:pPr>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rPr>
  </w:style>
  <w:style w:type="paragraph" w:customStyle="1" w:styleId="Authornames">
    <w:name w:val="Author names"/>
    <w:basedOn w:val="Normal"/>
    <w:next w:val="Normal"/>
    <w:qFormat/>
    <w:rsid w:val="00F04900"/>
    <w:pPr>
      <w:spacing w:before="240" w:line="360" w:lineRule="auto"/>
    </w:pPr>
    <w:rPr>
      <w:sz w:val="28"/>
    </w:rPr>
  </w:style>
  <w:style w:type="paragraph" w:customStyle="1" w:styleId="Affiliation">
    <w:name w:val="Affiliation"/>
    <w:basedOn w:val="Normal"/>
    <w:qFormat/>
    <w:rsid w:val="00F04900"/>
    <w:pPr>
      <w:spacing w:before="240" w:line="360" w:lineRule="auto"/>
    </w:pPr>
    <w:rPr>
      <w:i/>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rPr>
  </w:style>
  <w:style w:type="paragraph" w:customStyle="1" w:styleId="Keywords">
    <w:name w:val="Keywords"/>
    <w:basedOn w:val="Normal"/>
    <w:next w:val="Paragraph"/>
    <w:qFormat/>
    <w:rsid w:val="00BB1270"/>
    <w:pPr>
      <w:spacing w:before="240" w:after="240" w:line="360" w:lineRule="auto"/>
      <w:ind w:left="720" w:right="567"/>
    </w:pPr>
    <w:rPr>
      <w:sz w:val="22"/>
    </w:rPr>
  </w:style>
  <w:style w:type="paragraph" w:customStyle="1" w:styleId="Correspondencedetails">
    <w:name w:val="Correspondence details"/>
    <w:basedOn w:val="Normal"/>
    <w:qFormat/>
    <w:rsid w:val="00F04900"/>
    <w:pPr>
      <w:spacing w:before="240" w:line="360" w:lineRule="auto"/>
    </w:p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jc w:val="center"/>
    </w:pPr>
  </w:style>
  <w:style w:type="paragraph" w:customStyle="1" w:styleId="Acknowledgements">
    <w:name w:val="Acknowledgements"/>
    <w:basedOn w:val="Normal"/>
    <w:next w:val="Normal"/>
    <w:qFormat/>
    <w:rsid w:val="00D379A3"/>
    <w:pPr>
      <w:spacing w:before="120" w:line="360" w:lineRule="auto"/>
    </w:pPr>
    <w:rPr>
      <w:sz w:val="22"/>
    </w:rPr>
  </w:style>
  <w:style w:type="paragraph" w:customStyle="1" w:styleId="Tabletitle">
    <w:name w:val="Table title"/>
    <w:basedOn w:val="Normal"/>
    <w:next w:val="Normal"/>
    <w:qFormat/>
    <w:rsid w:val="0031686C"/>
    <w:pPr>
      <w:spacing w:before="240" w:line="360" w:lineRule="auto"/>
    </w:pPr>
  </w:style>
  <w:style w:type="paragraph" w:customStyle="1" w:styleId="Figurecaption">
    <w:name w:val="Figure caption"/>
    <w:basedOn w:val="Normal"/>
    <w:next w:val="Normal"/>
    <w:qFormat/>
    <w:rsid w:val="0031686C"/>
    <w:pPr>
      <w:spacing w:before="240" w:line="360" w:lineRule="auto"/>
    </w:pPr>
  </w:style>
  <w:style w:type="paragraph" w:customStyle="1" w:styleId="Footnotes">
    <w:name w:val="Footnotes"/>
    <w:basedOn w:val="Normal"/>
    <w:qFormat/>
    <w:rsid w:val="006C6936"/>
    <w:pPr>
      <w:spacing w:before="120" w:line="360" w:lineRule="auto"/>
      <w:ind w:left="482" w:hanging="482"/>
      <w:contextualSpacing/>
    </w:pPr>
    <w:rPr>
      <w:sz w:val="22"/>
    </w:rPr>
  </w:style>
  <w:style w:type="paragraph" w:customStyle="1" w:styleId="Notesoncontributors">
    <w:name w:val="Notes on contributors"/>
    <w:basedOn w:val="Normal"/>
    <w:qFormat/>
    <w:rsid w:val="00F04900"/>
    <w:pPr>
      <w:spacing w:before="240" w:line="360" w:lineRule="auto"/>
    </w:pPr>
    <w:rPr>
      <w:sz w:val="22"/>
    </w:rPr>
  </w:style>
  <w:style w:type="paragraph" w:customStyle="1" w:styleId="Normalparagraphstyle">
    <w:name w:val="Normal paragraph style"/>
    <w:basedOn w:val="Normal"/>
    <w:next w:val="Normal"/>
    <w:rsid w:val="00562DEF"/>
  </w:style>
  <w:style w:type="paragraph" w:customStyle="1" w:styleId="Paragraph">
    <w:name w:val="Paragraph"/>
    <w:basedOn w:val="Normal"/>
    <w:next w:val="Newparagraph"/>
    <w:qFormat/>
    <w:rsid w:val="001B7681"/>
    <w:pPr>
      <w:widowControl w:val="0"/>
      <w:spacing w:before="240"/>
    </w:pPr>
  </w:style>
  <w:style w:type="paragraph" w:customStyle="1" w:styleId="Newparagraph">
    <w:name w:val="New paragraph"/>
    <w:basedOn w:val="Normal"/>
    <w:qFormat/>
    <w:rsid w:val="00AE2F8D"/>
    <w:pPr>
      <w:ind w:firstLine="720"/>
    </w:pPr>
  </w:style>
  <w:style w:type="paragraph" w:styleId="NormalIndent">
    <w:name w:val="Normal Indent"/>
    <w:basedOn w:val="Normal"/>
    <w:rsid w:val="00526454"/>
    <w:pPr>
      <w:ind w:left="720"/>
    </w:pPr>
  </w:style>
  <w:style w:type="paragraph" w:customStyle="1" w:styleId="References">
    <w:name w:val="References"/>
    <w:basedOn w:val="Normal"/>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BB6398"/>
    <w:pPr>
      <w:spacing w:line="240" w:lineRule="auto"/>
      <w:ind w:left="284" w:hanging="284"/>
    </w:pPr>
    <w:rPr>
      <w:sz w:val="22"/>
      <w:szCs w:val="20"/>
    </w:rPr>
  </w:style>
  <w:style w:type="character" w:customStyle="1" w:styleId="FootnoteTextChar">
    <w:name w:val="Footnote Text Char"/>
    <w:basedOn w:val="DefaultParagraphFont"/>
    <w:link w:val="FootnoteText"/>
    <w:rsid w:val="00BB6398"/>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ind w:left="284" w:hanging="284"/>
    </w:pPr>
    <w:rPr>
      <w:sz w:val="22"/>
      <w:szCs w:val="20"/>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line="240" w:lineRule="auto"/>
      <w:contextualSpacing/>
    </w:p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line="240" w:lineRule="auto"/>
      <w:contextualSpacing/>
    </w:p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Hyperlink">
    <w:name w:val="Hyperlink"/>
    <w:basedOn w:val="DefaultParagraphFont"/>
    <w:unhideWhenUsed/>
    <w:rsid w:val="00026B20"/>
    <w:rPr>
      <w:color w:val="0000FF" w:themeColor="hyperlink"/>
      <w:u w:val="single"/>
    </w:rPr>
  </w:style>
  <w:style w:type="paragraph" w:styleId="BalloonText">
    <w:name w:val="Balloon Text"/>
    <w:basedOn w:val="Normal"/>
    <w:link w:val="BalloonTextChar"/>
    <w:semiHidden/>
    <w:unhideWhenUsed/>
    <w:rsid w:val="003E172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E172F"/>
    <w:rPr>
      <w:rFonts w:ascii="Segoe UI" w:hAnsi="Segoe UI" w:cs="Segoe UI"/>
      <w:sz w:val="18"/>
      <w:szCs w:val="18"/>
    </w:rPr>
  </w:style>
  <w:style w:type="character" w:styleId="FollowedHyperlink">
    <w:name w:val="FollowedHyperlink"/>
    <w:basedOn w:val="DefaultParagraphFont"/>
    <w:semiHidden/>
    <w:unhideWhenUsed/>
    <w:rsid w:val="007629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336373457">
      <w:bodyDiv w:val="1"/>
      <w:marLeft w:val="0"/>
      <w:marRight w:val="0"/>
      <w:marTop w:val="0"/>
      <w:marBottom w:val="0"/>
      <w:divBdr>
        <w:top w:val="none" w:sz="0" w:space="0" w:color="auto"/>
        <w:left w:val="none" w:sz="0" w:space="0" w:color="auto"/>
        <w:bottom w:val="none" w:sz="0" w:space="0" w:color="auto"/>
        <w:right w:val="none" w:sz="0" w:space="0" w:color="auto"/>
      </w:divBdr>
      <w:divsChild>
        <w:div w:id="351615192">
          <w:marLeft w:val="0"/>
          <w:marRight w:val="0"/>
          <w:marTop w:val="0"/>
          <w:marBottom w:val="0"/>
          <w:divBdr>
            <w:top w:val="none" w:sz="0" w:space="0" w:color="auto"/>
            <w:left w:val="none" w:sz="0" w:space="0" w:color="auto"/>
            <w:bottom w:val="none" w:sz="0" w:space="0" w:color="auto"/>
            <w:right w:val="none" w:sz="0" w:space="0" w:color="auto"/>
          </w:divBdr>
          <w:divsChild>
            <w:div w:id="536087163">
              <w:marLeft w:val="0"/>
              <w:marRight w:val="0"/>
              <w:marTop w:val="0"/>
              <w:marBottom w:val="0"/>
              <w:divBdr>
                <w:top w:val="none" w:sz="0" w:space="0" w:color="auto"/>
                <w:left w:val="none" w:sz="0" w:space="0" w:color="auto"/>
                <w:bottom w:val="none" w:sz="0" w:space="0" w:color="auto"/>
                <w:right w:val="none" w:sz="0" w:space="0" w:color="auto"/>
              </w:divBdr>
              <w:divsChild>
                <w:div w:id="1861972050">
                  <w:marLeft w:val="0"/>
                  <w:marRight w:val="0"/>
                  <w:marTop w:val="0"/>
                  <w:marBottom w:val="0"/>
                  <w:divBdr>
                    <w:top w:val="none" w:sz="0" w:space="0" w:color="auto"/>
                    <w:left w:val="none" w:sz="0" w:space="0" w:color="auto"/>
                    <w:bottom w:val="none" w:sz="0" w:space="0" w:color="auto"/>
                    <w:right w:val="none" w:sz="0" w:space="0" w:color="auto"/>
                  </w:divBdr>
                  <w:divsChild>
                    <w:div w:id="174132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ite.utas.edu.au/590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rnesandnoble.com/w/exposing-" TargetMode="External"/><Relationship Id="rId5" Type="http://schemas.openxmlformats.org/officeDocument/2006/relationships/webSettings" Target="webSettings.xml"/><Relationship Id="rId10" Type="http://schemas.openxmlformats.org/officeDocument/2006/relationships/hyperlink" Target="http://ojs.globalmissiology.org/index.php/english/article/view/444/1147" TargetMode="External"/><Relationship Id="rId4" Type="http://schemas.openxmlformats.org/officeDocument/2006/relationships/settings" Target="settings.xml"/><Relationship Id="rId9" Type="http://schemas.openxmlformats.org/officeDocument/2006/relationships/hyperlink" Target="http://www.anselm.edu/homepage/athornto/xiaojing.htm"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barnesandnoble.com/w/exposing-chinese-ancestor-worship-steven-wong/1105797327?type=eBook" TargetMode="External"/><Relationship Id="rId1" Type="http://schemas.openxmlformats.org/officeDocument/2006/relationships/hyperlink" Target="http://www.barnesandnoble.com/w/exposing-chinese-ancestor-worship-steven-wong/1105797327?type=eBoo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Temp\Temp1_TF_Template_Word_Windows_2013.zip\TF_Template_Word_Windows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BDBEE82-0402-450B-B757-2032BD798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TF_Template_Word_Windows_2013.dotx</Template>
  <TotalTime>0</TotalTime>
  <Pages>24</Pages>
  <Words>5919</Words>
  <Characters>33740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TF_Template_Word_Windows_2013</vt:lpstr>
    </vt:vector>
  </TitlesOfParts>
  <Company>Informa Plc</Company>
  <LinksUpToDate>false</LinksUpToDate>
  <CharactersWithSpaces>39580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TF_Template_Word_Windows_2013</dc:title>
  <dc:creator>user</dc:creator>
  <cp:lastModifiedBy>user</cp:lastModifiedBy>
  <cp:revision>2</cp:revision>
  <cp:lastPrinted>2017-04-07T00:38:00Z</cp:lastPrinted>
  <dcterms:created xsi:type="dcterms:W3CDTF">2017-04-10T00:02:00Z</dcterms:created>
  <dcterms:modified xsi:type="dcterms:W3CDTF">2017-04-10T00:02:00Z</dcterms:modified>
</cp:coreProperties>
</file>